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5440F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3720B400">
      <w:pPr>
        <w:rPr>
          <w:rFonts w:hint="eastAsia" w:ascii="宋体" w:hAnsi="宋体"/>
          <w:b/>
          <w:szCs w:val="21"/>
        </w:rPr>
      </w:pPr>
    </w:p>
    <w:p w14:paraId="44F111B7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2B572807">
      <w:pPr>
        <w:jc w:val="center"/>
        <w:rPr>
          <w:rFonts w:hint="eastAsia" w:ascii="宋体" w:hAnsi="宋体"/>
          <w:b/>
          <w:sz w:val="24"/>
        </w:rPr>
      </w:pPr>
    </w:p>
    <w:p w14:paraId="02BD5373">
      <w:pPr>
        <w:rPr>
          <w:rFonts w:hint="eastAsia" w:ascii="宋体" w:hAnsi="宋体"/>
          <w:b/>
          <w:sz w:val="24"/>
        </w:rPr>
      </w:pPr>
    </w:p>
    <w:p w14:paraId="1471F3DC">
      <w:pPr>
        <w:jc w:val="both"/>
        <w:rPr>
          <w:rFonts w:hint="eastAsia" w:ascii="宋体" w:hAnsi="宋体"/>
          <w:b/>
          <w:sz w:val="24"/>
        </w:rPr>
      </w:pPr>
    </w:p>
    <w:p w14:paraId="0F19EE13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22CE8DE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ED6CC6F">
      <w:pPr>
        <w:ind w:left="1395" w:leftChars="450" w:firstLine="0" w:firstLineChars="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 儿童精细化队列及数智保健一体化平台</w:t>
      </w:r>
      <w:r>
        <w:rPr>
          <w:rFonts w:hint="eastAsia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5F51A516">
      <w:pPr>
        <w:pStyle w:val="5"/>
        <w:spacing w:line="360" w:lineRule="auto"/>
        <w:ind w:firstLine="1391" w:firstLineChars="497"/>
        <w:rPr>
          <w:rFonts w:hint="eastAsia" w:ascii="宋体" w:hAnsi="宋体" w:eastAsia="仿宋_GB2312"/>
          <w:b/>
          <w:sz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4D6CE810">
      <w:pPr>
        <w:pStyle w:val="5"/>
        <w:spacing w:line="360" w:lineRule="auto"/>
        <w:ind w:firstLine="1383" w:firstLineChars="494"/>
        <w:rPr>
          <w:rFonts w:hint="default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/>
          <w:b/>
          <w:sz w:val="28"/>
          <w:u w:val="single"/>
          <w:lang w:val="en-US" w:eastAsia="zh-CN"/>
        </w:rPr>
        <w:t>4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6DE1A81F">
      <w:pPr>
        <w:pStyle w:val="7"/>
        <w:spacing w:line="420" w:lineRule="auto"/>
        <w:outlineLvl w:val="0"/>
        <w:rPr>
          <w:rFonts w:hint="eastAsia" w:hAnsi="宋体"/>
          <w:b/>
          <w:sz w:val="24"/>
        </w:rPr>
      </w:pPr>
    </w:p>
    <w:p w14:paraId="52E14823">
      <w:pPr>
        <w:pStyle w:val="7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44684708">
      <w:pPr>
        <w:pStyle w:val="7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2BDCC3E8">
      <w:pPr>
        <w:pStyle w:val="5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55EC5D02">
      <w:pPr>
        <w:pStyle w:val="5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1B0F4B12">
      <w:pPr>
        <w:pStyle w:val="5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038F6A8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</w:p>
    <w:p w14:paraId="08ED6A3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</w:p>
    <w:p w14:paraId="01FF8EF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</w:p>
    <w:p w14:paraId="165F253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</w:p>
    <w:p w14:paraId="3358CCD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298009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儿童精细化队列及数智保健一体化平台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7034AE84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儿童精细化队列及数智保健一体化平台</w:t>
      </w:r>
    </w:p>
    <w:p w14:paraId="657F6D0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45645786">
      <w:pPr>
        <w:widowControl/>
        <w:numPr>
          <w:ilvl w:val="0"/>
          <w:numId w:val="0"/>
        </w:numPr>
        <w:tabs>
          <w:tab w:val="left" w:pos="840"/>
          <w:tab w:val="left" w:pos="945"/>
          <w:tab w:val="left" w:pos="1050"/>
        </w:tabs>
        <w:spacing w:line="360" w:lineRule="auto"/>
        <w:ind w:leftChars="150" w:right="155" w:rightChars="50"/>
        <w:rPr>
          <w:rFonts w:hint="eastAsia" w:ascii="仿宋" w:hAnsi="仿宋" w:eastAsia="仿宋" w:cs="仿宋"/>
          <w:b/>
          <w:bCs/>
          <w:sz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1.功能要求</w:t>
      </w:r>
    </w:p>
    <w:p w14:paraId="79E3D386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）要求提供儿保门诊管理功能：包括预约提醒、量表填写等提醒。支持护士工作站的分导诊、测量、预约等功能。支持医生工作站的生长发育速率评估、曲线检测、量表测评，支持生成早期发展综合报告、体格检查历史摘要、儿童保健指导建议等内容。</w:t>
      </w:r>
    </w:p>
    <w:p w14:paraId="6A8934A1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（2）要求提供儿童专科门诊功能，包含生长发育、营养、口、眼、耳、中医等专科门诊。支持儿童专病管理，包括专病专案提醒、专病结构化病历等功能。</w:t>
      </w:r>
    </w:p>
    <w:p w14:paraId="77B84E69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（3）要求支持专科化测评工具集，支持发育行为、营养、神经心理等多领域标准化测评，具备自动评分功能。</w:t>
      </w:r>
    </w:p>
    <w:p w14:paraId="119C02C6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（4）支持诊前问卷功能：家长可通过移动端端预填写，数据实时同步至医生工作站并自动结构化处理。</w:t>
      </w:r>
    </w:p>
    <w:p w14:paraId="235EBBE2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（5）具备高危儿管理功能，能</w:t>
      </w:r>
      <w:r>
        <w:rPr>
          <w:rFonts w:hint="default" w:ascii="仿宋_GB2312" w:hAnsi="宋体" w:cs="Times New Roman"/>
          <w:sz w:val="24"/>
          <w:lang w:val="zh-CN" w:eastAsia="zh-CN"/>
        </w:rPr>
        <w:t>筛选符合高危</w:t>
      </w:r>
      <w:r>
        <w:rPr>
          <w:rFonts w:hint="eastAsia" w:ascii="仿宋_GB2312" w:hAnsi="宋体" w:cs="Times New Roman"/>
          <w:sz w:val="24"/>
          <w:lang w:val="zh-CN" w:eastAsia="zh-CN"/>
        </w:rPr>
        <w:t>条件的</w:t>
      </w:r>
      <w:r>
        <w:rPr>
          <w:rFonts w:hint="default" w:ascii="仿宋_GB2312" w:hAnsi="宋体" w:cs="Times New Roman"/>
          <w:sz w:val="24"/>
          <w:lang w:val="zh-CN" w:eastAsia="zh-CN"/>
        </w:rPr>
        <w:t>儿童队列</w:t>
      </w:r>
      <w:r>
        <w:rPr>
          <w:rFonts w:hint="eastAsia" w:ascii="仿宋_GB2312" w:hAnsi="宋体" w:cs="Times New Roman"/>
          <w:sz w:val="24"/>
          <w:lang w:val="zh-CN" w:eastAsia="zh-CN"/>
        </w:rPr>
        <w:t>，具备</w:t>
      </w:r>
      <w:r>
        <w:rPr>
          <w:rFonts w:hint="eastAsia" w:ascii="仿宋_GB2312" w:hAnsi="宋体" w:cs="Times New Roman"/>
          <w:sz w:val="24"/>
          <w:lang w:val="en-US" w:eastAsia="zh-CN"/>
        </w:rPr>
        <w:t>疾病识别、专病随诊等功能。</w:t>
      </w:r>
    </w:p>
    <w:p w14:paraId="36469E97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（6）支持儿童全景档案功能：包含儿童建册及、建册审核、档案查询。集成儿童筛查、体格检查、发育评估、量表测评的查看，支持儿童全部门诊记录的电子报告汇总。</w:t>
      </w:r>
    </w:p>
    <w:p w14:paraId="3F1C6F4F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（7）要求提供诊疗数据统计模块，包括体检、儿童分层、医护人员等多维度的统计及自定义查询功能。</w:t>
      </w:r>
    </w:p>
    <w:p w14:paraId="395B07F3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（8）要求支持儿童集体体检管理，包含入园体检管理、扫码自助登记、分科体检、入院体检统计查询等功能。提供体检基础设置，包括学校管理、体检项目管理等功能。</w:t>
      </w:r>
    </w:p>
    <w:p w14:paraId="578A9FBE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（9）要求提供学校管理端，提供学生管理、体检记录、移动体检工作站等功能。支持按学校批量生成体检登记条码、体检报告批量打印、体检汇总统计、学校反馈、学生健康一览表等功能。</w:t>
      </w:r>
    </w:p>
    <w:p w14:paraId="071964BD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（10）要求支持工作人员在管理端发布标准化课程，包含课程教案设置、课程安排、电子课堂、训练记录统计等功能。</w:t>
      </w:r>
    </w:p>
    <w:p w14:paraId="2EE73F63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11）支持家长移动端，方便家长进行儿保自助建册、在线预约、儿童评测问卷、电子签收回执等功能，且支持查看专科就诊建议、儿童体检报告，支持查询课程、电子签到，系统自动记录学习时长并生成健康素养成长曲线。</w:t>
      </w:r>
    </w:p>
    <w:p w14:paraId="65C1F477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（12）支持统一权限管理：包括单点登录、机构管理、用户管理、角色权限管理、应用授权管理、资源管理等系统基础管理能力。</w:t>
      </w:r>
    </w:p>
    <w:p w14:paraId="0A77F9DE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13）提供多元数据自动采集功能：要求能整合院内信息系统（HIS、LIS等系统）、健康平台、移动终端、智能设备，组学等多源数据采集，实现检验报告、检查结果等数据的自动填充，提供儿童相关内外暴露因素的采集。要求支持数据逻辑校验机制，可对录入数据进行实时有效性验证，并进行结构化存储。</w:t>
      </w:r>
    </w:p>
    <w:p w14:paraId="3BD2EBBC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（14）要求提供随访功能：包括配置随访计划、多渠道随访提醒、失访干预。支持eCRF管理，需提供灵活的eCRF模板自定义功能，可根据研究的具体需求配置各类数据采集字段，如</w:t>
      </w:r>
      <w:r>
        <w:rPr>
          <w:rFonts w:hint="default" w:ascii="仿宋_GB2312" w:hAnsi="宋体" w:cs="Times New Roman"/>
          <w:sz w:val="24"/>
          <w:lang w:val="zh-CN" w:eastAsia="zh-CN"/>
        </w:rPr>
        <w:t>儿童生长发育标准、神经心理发育量表、营养评估工具等</w:t>
      </w:r>
      <w:r>
        <w:rPr>
          <w:rFonts w:hint="eastAsia" w:ascii="仿宋_GB2312" w:hAnsi="宋体" w:cs="Times New Roman"/>
          <w:sz w:val="24"/>
          <w:lang w:val="zh-CN" w:eastAsia="zh-CN"/>
        </w:rPr>
        <w:t>。</w:t>
      </w:r>
      <w:r>
        <w:rPr>
          <w:rFonts w:hint="eastAsia" w:ascii="仿宋_GB2312" w:hAnsi="宋体" w:cs="Times New Roman"/>
          <w:sz w:val="24"/>
          <w:lang w:val="en-US" w:eastAsia="zh-CN"/>
        </w:rPr>
        <w:t>并支持基于儿童健康档案自动筛选随访人群，通过多模态触达（短信/微信/电话）与标准化问卷开展随访，且支持随访数据结构化存储与科研分析。要求具备多端数据录入适配能力。</w:t>
      </w:r>
    </w:p>
    <w:p w14:paraId="41A9FEDD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（15）要求提供</w:t>
      </w:r>
      <w:r>
        <w:rPr>
          <w:rFonts w:hint="eastAsia" w:ascii="仿宋_GB2312" w:hAnsi="宋体" w:cs="Times New Roman"/>
          <w:sz w:val="24"/>
          <w:lang w:val="zh-CN" w:eastAsia="zh-CN"/>
        </w:rPr>
        <w:t>疾病队列标准化创建。</w:t>
      </w:r>
      <w:r>
        <w:rPr>
          <w:rFonts w:hint="eastAsia" w:ascii="仿宋_GB2312" w:hAnsi="宋体" w:cs="Times New Roman"/>
          <w:sz w:val="24"/>
          <w:lang w:val="en-US" w:eastAsia="zh-CN"/>
        </w:rPr>
        <w:t>支持队列类型管理，包括</w:t>
      </w:r>
      <w:r>
        <w:rPr>
          <w:rFonts w:hint="eastAsia" w:ascii="仿宋_GB2312" w:hAnsi="宋体" w:cs="Times New Roman"/>
          <w:sz w:val="24"/>
          <w:lang w:val="zh-CN" w:eastAsia="zh-CN"/>
        </w:rPr>
        <w:t>针对特定干预措施建立</w:t>
      </w:r>
      <w:r>
        <w:rPr>
          <w:rFonts w:hint="eastAsia" w:ascii="仿宋_GB2312" w:hAnsi="宋体" w:cs="Times New Roman"/>
          <w:sz w:val="24"/>
          <w:lang w:val="en-US" w:eastAsia="zh-CN"/>
        </w:rPr>
        <w:t>的干预</w:t>
      </w:r>
      <w:r>
        <w:rPr>
          <w:rFonts w:hint="eastAsia" w:ascii="仿宋_GB2312" w:hAnsi="宋体" w:cs="Times New Roman"/>
          <w:sz w:val="24"/>
          <w:lang w:val="zh-CN" w:eastAsia="zh-CN"/>
        </w:rPr>
        <w:t>队列，如营养干预、行为干预等。</w:t>
      </w:r>
      <w:r>
        <w:rPr>
          <w:rFonts w:hint="eastAsia" w:ascii="仿宋_GB2312" w:hAnsi="宋体" w:cs="Times New Roman"/>
          <w:sz w:val="24"/>
          <w:lang w:val="en-US" w:eastAsia="zh-CN"/>
        </w:rPr>
        <w:t>支</w:t>
      </w:r>
      <w:r>
        <w:rPr>
          <w:rFonts w:hint="eastAsia" w:ascii="仿宋_GB2312" w:hAnsi="宋体" w:cs="Times New Roman"/>
          <w:sz w:val="24"/>
          <w:lang w:val="zh-CN" w:eastAsia="zh-CN"/>
        </w:rPr>
        <w:t>持建立健康儿童对照队列，用于病例对照研究。支持</w:t>
      </w:r>
      <w:r>
        <w:rPr>
          <w:rFonts w:hint="eastAsia" w:ascii="仿宋_GB2312" w:hAnsi="宋体" w:cs="Times New Roman"/>
          <w:sz w:val="24"/>
          <w:lang w:val="en-US" w:eastAsia="zh-CN"/>
        </w:rPr>
        <w:t>入组标准配置、知情同意管理、队列成员管理等</w:t>
      </w:r>
      <w:r>
        <w:rPr>
          <w:rFonts w:hint="eastAsia" w:ascii="仿宋_GB2312" w:hAnsi="宋体" w:cs="Times New Roman"/>
          <w:sz w:val="24"/>
          <w:lang w:val="zh-CN" w:eastAsia="zh-CN"/>
        </w:rPr>
        <w:t>。</w:t>
      </w:r>
    </w:p>
    <w:p w14:paraId="14336989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（16）要求支持多维度科研数据检索，包括科研人群筛选，可按专病类型、高危因素、年龄分段、实验室指标等条件组合生成队列。且能根据要求自定义导出。</w:t>
      </w:r>
    </w:p>
    <w:p w14:paraId="266BAD85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（17）支持质控管理，按周/月自动生成儿童队列管理汇总报表，包括数据完整性、逻辑性、异常值校验，支持设定质控指标。</w:t>
      </w:r>
    </w:p>
    <w:p w14:paraId="098FF8D2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zh-CN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（18）要求提供科研数据监控与可视化大屏，需实时展示科研数据采集全流程状态，可视化呈现随访计划执行情况，如随访任务完成率、失访干预效果、多渠道提醒送达统计；展示科研队列生成及管理情况，包括队列数量、人群特征分布、筛选条件组合统计；适配PC端及大屏显示设备，确保数据展示清晰、交互流畅。</w:t>
      </w:r>
    </w:p>
    <w:p w14:paraId="40CA3C06">
      <w:pPr>
        <w:widowControl/>
        <w:numPr>
          <w:ilvl w:val="0"/>
          <w:numId w:val="0"/>
        </w:numPr>
        <w:tabs>
          <w:tab w:val="left" w:pos="840"/>
          <w:tab w:val="left" w:pos="945"/>
          <w:tab w:val="left" w:pos="1050"/>
        </w:tabs>
        <w:spacing w:line="360" w:lineRule="auto"/>
        <w:ind w:leftChars="150" w:right="155" w:rightChars="50"/>
        <w:rPr>
          <w:rFonts w:hint="eastAsia" w:ascii="仿宋" w:hAnsi="仿宋" w:eastAsia="仿宋" w:cs="仿宋"/>
          <w:b/>
          <w:bCs/>
          <w:sz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2.服务要求</w:t>
      </w:r>
    </w:p>
    <w:p w14:paraId="537D7F3E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 xml:space="preserve">（1）提供儿童精细化队列及数智保健一体化平台服务3年免费维保。  </w:t>
      </w:r>
    </w:p>
    <w:p w14:paraId="2DF30CB6">
      <w:pPr>
        <w:pStyle w:val="2"/>
        <w:rPr>
          <w:rFonts w:hint="eastAsia"/>
          <w:lang w:val="en-US" w:eastAsia="zh-CN"/>
        </w:rPr>
      </w:pPr>
    </w:p>
    <w:p w14:paraId="77816ACD">
      <w:pPr>
        <w:pStyle w:val="28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  <w:t>系统必须包括但不限于以上内容要求。</w:t>
      </w:r>
    </w:p>
    <w:p w14:paraId="1247AEF7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517B86B3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21A7BBFD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283F3224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740EEAF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6EEB4FB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4A39D01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20EFA309">
      <w:pPr>
        <w:pStyle w:val="5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33CB0A80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46A48996">
      <w:pPr>
        <w:pStyle w:val="5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6E157899">
      <w:pPr>
        <w:pStyle w:val="5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77BFF0D7">
      <w:pPr>
        <w:pStyle w:val="5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6F08640E">
      <w:pPr>
        <w:pStyle w:val="27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04AC25B8">
      <w:pPr>
        <w:pStyle w:val="27"/>
        <w:jc w:val="both"/>
        <w:rPr>
          <w:rFonts w:hint="eastAsia" w:ascii="仿宋_GB2312" w:hAnsi="宋体" w:eastAsia="仿宋_GB2312"/>
          <w:b/>
          <w:sz w:val="36"/>
        </w:rPr>
      </w:pPr>
    </w:p>
    <w:p w14:paraId="4A9C04A2">
      <w:pPr>
        <w:pStyle w:val="27"/>
        <w:jc w:val="center"/>
        <w:rPr>
          <w:rFonts w:hint="eastAsia" w:ascii="仿宋_GB2312" w:hAnsi="宋体" w:eastAsia="仿宋_GB2312"/>
          <w:b/>
          <w:sz w:val="36"/>
        </w:rPr>
      </w:pPr>
    </w:p>
    <w:p w14:paraId="7D397D75">
      <w:pPr>
        <w:pStyle w:val="27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058175CA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0A01DEAD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303326DB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64E6B88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6F23ABC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16EDBE8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321BF683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5A34490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577DD338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594E8DD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2C33022B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73F12996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2CB676FE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3C876052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67CBD435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11B0035C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7CF29CD9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388D8AA5">
      <w:pPr>
        <w:pStyle w:val="2"/>
        <w:rPr>
          <w:rFonts w:hint="eastAsia" w:ascii="宋体" w:hAnsi="宋体" w:cs="宋体"/>
          <w:kern w:val="0"/>
          <w:sz w:val="28"/>
          <w:szCs w:val="28"/>
        </w:rPr>
      </w:pPr>
    </w:p>
    <w:p w14:paraId="14525FD4">
      <w:pPr>
        <w:spacing w:line="600" w:lineRule="exact"/>
        <w:rPr>
          <w:sz w:val="28"/>
          <w:szCs w:val="28"/>
        </w:rPr>
      </w:pPr>
    </w:p>
    <w:p w14:paraId="1E66DAF9">
      <w:pPr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D4DB8">
    <w:pPr>
      <w:pStyle w:val="10"/>
      <w:jc w:val="center"/>
    </w:pPr>
    <w:r>
      <w:rPr>
        <w:rFonts w:hint="eastAsia"/>
      </w:rPr>
      <w:t>第</w:t>
    </w: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A2E1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 w14:paraId="243C5BBC"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AA64"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C501">
    <w:pPr>
      <w:pStyle w:val="10"/>
      <w:framePr w:wrap="around" w:vAnchor="text" w:hAnchor="margin" w:xAlign="outside" w:y="1"/>
      <w:snapToGrid/>
      <w:ind w:left="310" w:leftChars="100" w:right="310" w:rightChars="100"/>
      <w:rPr>
        <w:rStyle w:val="18"/>
        <w:rFonts w:eastAsia="宋体"/>
        <w:sz w:val="28"/>
        <w:szCs w:val="28"/>
      </w:rPr>
    </w:pPr>
    <w:r>
      <w:rPr>
        <w:rStyle w:val="18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8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8"/>
        <w:rFonts w:hint="eastAsia" w:eastAsia="宋体"/>
        <w:sz w:val="28"/>
        <w:szCs w:val="28"/>
      </w:rPr>
      <w:t xml:space="preserve"> —</w:t>
    </w:r>
  </w:p>
  <w:p w14:paraId="1733CA51">
    <w:pPr>
      <w:pStyle w:val="1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370B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4</w:t>
    </w:r>
    <w:r>
      <w:fldChar w:fldCharType="end"/>
    </w:r>
  </w:p>
  <w:p w14:paraId="3E0969C4">
    <w:pPr>
      <w:pStyle w:val="10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E2B76CE"/>
    <w:rsid w:val="0EE620EF"/>
    <w:rsid w:val="10BD4B69"/>
    <w:rsid w:val="15F00A92"/>
    <w:rsid w:val="17922F52"/>
    <w:rsid w:val="1911307C"/>
    <w:rsid w:val="1D641DA6"/>
    <w:rsid w:val="1E8A0B27"/>
    <w:rsid w:val="21F52EAA"/>
    <w:rsid w:val="23095434"/>
    <w:rsid w:val="246676F8"/>
    <w:rsid w:val="25396722"/>
    <w:rsid w:val="2F0E5507"/>
    <w:rsid w:val="30E92D4B"/>
    <w:rsid w:val="3916728F"/>
    <w:rsid w:val="3E8100B1"/>
    <w:rsid w:val="3FC3052D"/>
    <w:rsid w:val="434B0262"/>
    <w:rsid w:val="47680E90"/>
    <w:rsid w:val="480E72D4"/>
    <w:rsid w:val="490E7368"/>
    <w:rsid w:val="4E405ED6"/>
    <w:rsid w:val="4F6E2D92"/>
    <w:rsid w:val="51A57EC9"/>
    <w:rsid w:val="52A61EF6"/>
    <w:rsid w:val="55CC0683"/>
    <w:rsid w:val="563F7711"/>
    <w:rsid w:val="570603D3"/>
    <w:rsid w:val="59833FEA"/>
    <w:rsid w:val="5A5C0771"/>
    <w:rsid w:val="6BE94A51"/>
    <w:rsid w:val="6C14665D"/>
    <w:rsid w:val="775A47AA"/>
    <w:rsid w:val="7A4B62B3"/>
    <w:rsid w:val="7C617B9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2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 w:line="240" w:lineRule="auto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next w:val="2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13">
    <w:name w:val="Body Text First Indent 2"/>
    <w:basedOn w:val="6"/>
    <w:next w:val="5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页脚 Char"/>
    <w:basedOn w:val="16"/>
    <w:link w:val="10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20">
    <w:name w:val="页眉 Char"/>
    <w:basedOn w:val="16"/>
    <w:link w:val="11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6"/>
    <w:link w:val="2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4">
    <w:name w:val="日期 Char"/>
    <w:basedOn w:val="16"/>
    <w:link w:val="8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5">
    <w:name w:val="批注框文本 Char"/>
    <w:basedOn w:val="16"/>
    <w:link w:val="9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样式3"/>
    <w:basedOn w:val="7"/>
    <w:qFormat/>
    <w:uiPriority w:val="0"/>
    <w:pPr>
      <w:spacing w:line="0" w:lineRule="atLeast"/>
      <w:outlineLvl w:val="0"/>
    </w:pPr>
  </w:style>
  <w:style w:type="paragraph" w:customStyle="1" w:styleId="2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477</Words>
  <Characters>525</Characters>
  <Lines>3</Lines>
  <Paragraphs>1</Paragraphs>
  <TotalTime>3</TotalTime>
  <ScaleCrop>false</ScaleCrop>
  <LinksUpToDate>false</LinksUpToDate>
  <CharactersWithSpaces>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2026-04-23T12:56:42Z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eyJoZGlkIjoiMzRjN2E5NDAwN2VkOWMwZWJkYmJhYWNhZGQwN2I0MWUiLCJ1c2VySWQiOiIzNTAwODIwIn0=</vt:lpwstr>
  </property>
  <property fmtid="{D5CDD505-2E9C-101B-9397-08002B2CF9AE}" pid="3" name="KSOProductBuildVer">
    <vt:lpwstr>2052-12.1.0.25865</vt:lpwstr>
  </property>
  <property fmtid="{D5CDD505-2E9C-101B-9397-08002B2CF9AE}" pid="4" name="ICV">
    <vt:lpwstr>0834CCD2364C4860800891512FC58E06_13</vt:lpwstr>
  </property>
</Properties>
</file>