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B4458">
      <w:pPr>
        <w:pStyle w:val="14"/>
        <w:rPr>
          <w:color w:val="auto"/>
          <w:sz w:val="21"/>
          <w:szCs w:val="21"/>
          <w:highlight w:val="none"/>
        </w:rPr>
      </w:pPr>
      <w:bookmarkStart w:id="20" w:name="_GoBack"/>
      <w:bookmarkEnd w:id="20"/>
      <w:r>
        <w:rPr>
          <w:rFonts w:ascii="仿宋_GB2312" w:hAnsi="仿宋_GB2312" w:eastAsia="仿宋_GB2312" w:cs="仿宋_GB2312"/>
          <w:color w:val="auto"/>
          <w:sz w:val="21"/>
          <w:szCs w:val="21"/>
          <w:highlight w:val="none"/>
        </w:rPr>
        <w:t>　</w:t>
      </w:r>
    </w:p>
    <w:p w14:paraId="5D5BDE1E">
      <w:pPr>
        <w:pStyle w:val="14"/>
        <w:jc w:val="center"/>
        <w:outlineLvl w:val="0"/>
        <w:rPr>
          <w:color w:val="auto"/>
          <w:sz w:val="24"/>
          <w:szCs w:val="24"/>
          <w:highlight w:val="none"/>
        </w:rPr>
      </w:pPr>
      <w:r>
        <w:rPr>
          <w:rFonts w:ascii="仿宋_GB2312" w:hAnsi="仿宋_GB2312" w:eastAsia="仿宋_GB2312" w:cs="仿宋_GB2312"/>
          <w:b/>
          <w:color w:val="auto"/>
          <w:sz w:val="60"/>
          <w:szCs w:val="24"/>
          <w:highlight w:val="none"/>
        </w:rPr>
        <w:t>福建省政府采购</w:t>
      </w:r>
    </w:p>
    <w:p w14:paraId="3DFD90F7">
      <w:pPr>
        <w:pStyle w:val="14"/>
        <w:jc w:val="center"/>
        <w:outlineLvl w:val="0"/>
        <w:rPr>
          <w:color w:val="auto"/>
          <w:sz w:val="24"/>
          <w:szCs w:val="24"/>
          <w:highlight w:val="none"/>
        </w:rPr>
      </w:pPr>
      <w:r>
        <w:rPr>
          <w:rFonts w:ascii="仿宋_GB2312" w:hAnsi="仿宋_GB2312" w:eastAsia="仿宋_GB2312" w:cs="仿宋_GB2312"/>
          <w:b/>
          <w:color w:val="auto"/>
          <w:sz w:val="60"/>
          <w:szCs w:val="24"/>
          <w:highlight w:val="none"/>
        </w:rPr>
        <w:t>货物和服务项目</w:t>
      </w:r>
    </w:p>
    <w:p w14:paraId="4C385423">
      <w:pPr>
        <w:pStyle w:val="14"/>
        <w:jc w:val="center"/>
        <w:outlineLvl w:val="0"/>
        <w:rPr>
          <w:rFonts w:ascii="仿宋_GB2312" w:hAnsi="仿宋_GB2312" w:eastAsia="仿宋_GB2312" w:cs="仿宋_GB2312"/>
          <w:b/>
          <w:color w:val="auto"/>
          <w:sz w:val="60"/>
          <w:szCs w:val="24"/>
          <w:highlight w:val="none"/>
        </w:rPr>
      </w:pPr>
      <w:r>
        <w:rPr>
          <w:rFonts w:ascii="仿宋_GB2312" w:hAnsi="仿宋_GB2312" w:eastAsia="仿宋_GB2312" w:cs="仿宋_GB2312"/>
          <w:b/>
          <w:color w:val="auto"/>
          <w:sz w:val="60"/>
          <w:szCs w:val="24"/>
          <w:highlight w:val="none"/>
        </w:rPr>
        <w:t>公开招标文件</w:t>
      </w:r>
    </w:p>
    <w:p w14:paraId="6C0A73A4">
      <w:pPr>
        <w:pStyle w:val="14"/>
        <w:jc w:val="center"/>
        <w:outlineLvl w:val="0"/>
        <w:rPr>
          <w:rFonts w:hint="eastAsia" w:ascii="仿宋_GB2312" w:hAnsi="仿宋_GB2312" w:eastAsia="仿宋_GB2312" w:cs="仿宋_GB2312"/>
          <w:b/>
          <w:color w:val="auto"/>
          <w:sz w:val="60"/>
          <w:szCs w:val="24"/>
          <w:highlight w:val="none"/>
          <w:lang w:val="en-US" w:eastAsia="zh-CN"/>
        </w:rPr>
      </w:pPr>
    </w:p>
    <w:p w14:paraId="6405DA9E">
      <w:pPr>
        <w:pStyle w:val="14"/>
        <w:jc w:val="center"/>
        <w:outlineLvl w:val="0"/>
        <w:rPr>
          <w:rFonts w:hint="default" w:ascii="仿宋_GB2312" w:hAnsi="仿宋_GB2312" w:eastAsia="仿宋_GB2312" w:cs="仿宋_GB2312"/>
          <w:b/>
          <w:color w:val="auto"/>
          <w:sz w:val="60"/>
          <w:szCs w:val="24"/>
          <w:highlight w:val="none"/>
          <w:lang w:val="en-US" w:eastAsia="zh-CN"/>
        </w:rPr>
      </w:pPr>
      <w:r>
        <w:rPr>
          <w:rFonts w:hint="eastAsia" w:ascii="仿宋_GB2312" w:hAnsi="仿宋_GB2312" w:eastAsia="仿宋_GB2312" w:cs="仿宋_GB2312"/>
          <w:b/>
          <w:color w:val="auto"/>
          <w:sz w:val="60"/>
          <w:szCs w:val="24"/>
          <w:highlight w:val="none"/>
          <w:lang w:val="en-US" w:eastAsia="zh-CN"/>
        </w:rPr>
        <w:t>（预公告）</w:t>
      </w:r>
    </w:p>
    <w:p w14:paraId="76FD8B0F">
      <w:pPr>
        <w:pStyle w:val="14"/>
        <w:jc w:val="center"/>
        <w:outlineLvl w:val="0"/>
        <w:rPr>
          <w:rFonts w:ascii="仿宋_GB2312" w:hAnsi="仿宋_GB2312" w:eastAsia="仿宋_GB2312" w:cs="仿宋_GB2312"/>
          <w:b/>
          <w:color w:val="auto"/>
          <w:sz w:val="60"/>
          <w:szCs w:val="24"/>
          <w:highlight w:val="none"/>
        </w:rPr>
      </w:pPr>
    </w:p>
    <w:p w14:paraId="1C3D1091">
      <w:pPr>
        <w:pStyle w:val="14"/>
        <w:jc w:val="center"/>
        <w:outlineLvl w:val="2"/>
        <w:rPr>
          <w:rFonts w:hint="eastAsia" w:eastAsia="仿宋_GB2312"/>
          <w:color w:val="auto"/>
          <w:sz w:val="24"/>
          <w:szCs w:val="24"/>
          <w:highlight w:val="none"/>
          <w:lang w:eastAsia="zh-CN"/>
        </w:rPr>
      </w:pPr>
      <w:r>
        <w:rPr>
          <w:rFonts w:ascii="仿宋_GB2312" w:hAnsi="仿宋_GB2312" w:eastAsia="仿宋_GB2312" w:cs="仿宋_GB2312"/>
          <w:b/>
          <w:color w:val="auto"/>
          <w:sz w:val="40"/>
          <w:szCs w:val="24"/>
          <w:highlight w:val="none"/>
        </w:rPr>
        <w:t>项目名称：</w:t>
      </w:r>
      <w:r>
        <w:rPr>
          <w:rFonts w:hint="eastAsia" w:ascii="仿宋_GB2312" w:hAnsi="仿宋_GB2312" w:eastAsia="仿宋_GB2312" w:cs="仿宋_GB2312"/>
          <w:b/>
          <w:color w:val="auto"/>
          <w:sz w:val="40"/>
          <w:szCs w:val="24"/>
          <w:highlight w:val="none"/>
          <w:lang w:eastAsia="zh-CN"/>
        </w:rPr>
        <w:t>超高清腹腔镜、宫腔镜设备一批</w:t>
      </w:r>
    </w:p>
    <w:p w14:paraId="7625E85C">
      <w:pPr>
        <w:pStyle w:val="14"/>
        <w:jc w:val="center"/>
        <w:outlineLvl w:val="2"/>
        <w:rPr>
          <w:rFonts w:ascii="仿宋_GB2312" w:hAnsi="仿宋_GB2312" w:eastAsia="仿宋_GB2312" w:cs="仿宋_GB2312"/>
          <w:b/>
          <w:color w:val="auto"/>
          <w:sz w:val="40"/>
          <w:szCs w:val="24"/>
          <w:highlight w:val="none"/>
        </w:rPr>
      </w:pPr>
    </w:p>
    <w:p w14:paraId="35A21608">
      <w:pPr>
        <w:pStyle w:val="14"/>
        <w:jc w:val="both"/>
        <w:outlineLvl w:val="2"/>
        <w:rPr>
          <w:rFonts w:ascii="仿宋_GB2312" w:hAnsi="仿宋_GB2312" w:eastAsia="仿宋_GB2312" w:cs="仿宋_GB2312"/>
          <w:b/>
          <w:color w:val="auto"/>
          <w:sz w:val="40"/>
          <w:szCs w:val="24"/>
          <w:highlight w:val="none"/>
        </w:rPr>
      </w:pPr>
    </w:p>
    <w:p w14:paraId="4F85A8B6">
      <w:pPr>
        <w:pStyle w:val="14"/>
        <w:jc w:val="center"/>
        <w:outlineLvl w:val="2"/>
        <w:rPr>
          <w:rFonts w:hint="eastAsia" w:eastAsia="仿宋_GB2312"/>
          <w:color w:val="auto"/>
          <w:sz w:val="22"/>
          <w:szCs w:val="22"/>
          <w:highlight w:val="none"/>
          <w:lang w:eastAsia="zh-CN"/>
        </w:rPr>
      </w:pPr>
      <w:r>
        <w:rPr>
          <w:rFonts w:ascii="仿宋_GB2312" w:hAnsi="仿宋_GB2312" w:eastAsia="仿宋_GB2312" w:cs="仿宋_GB2312"/>
          <w:b/>
          <w:color w:val="auto"/>
          <w:sz w:val="36"/>
          <w:szCs w:val="22"/>
          <w:highlight w:val="none"/>
        </w:rPr>
        <w:t>备案编号：</w:t>
      </w:r>
      <w:r>
        <w:rPr>
          <w:rFonts w:hint="eastAsia" w:ascii="仿宋_GB2312" w:hAnsi="仿宋_GB2312" w:eastAsia="仿宋_GB2312" w:cs="仿宋_GB2312"/>
          <w:b/>
          <w:color w:val="auto"/>
          <w:sz w:val="36"/>
          <w:szCs w:val="22"/>
          <w:highlight w:val="none"/>
          <w:lang w:eastAsia="zh-CN"/>
        </w:rPr>
        <w:t>CGXM-2026-350401-00075[2026]00062</w:t>
      </w:r>
    </w:p>
    <w:p w14:paraId="0A9372D1">
      <w:pPr>
        <w:pStyle w:val="14"/>
        <w:jc w:val="center"/>
        <w:outlineLvl w:val="2"/>
        <w:rPr>
          <w:rFonts w:hint="eastAsia" w:ascii="仿宋_GB2312" w:hAnsi="仿宋_GB2312" w:eastAsia="仿宋_GB2312" w:cs="仿宋_GB2312"/>
          <w:b/>
          <w:color w:val="auto"/>
          <w:sz w:val="36"/>
          <w:szCs w:val="22"/>
          <w:highlight w:val="none"/>
          <w:lang w:eastAsia="zh-CN"/>
        </w:rPr>
      </w:pPr>
      <w:r>
        <w:rPr>
          <w:rFonts w:ascii="仿宋_GB2312" w:hAnsi="仿宋_GB2312" w:eastAsia="仿宋_GB2312" w:cs="仿宋_GB2312"/>
          <w:b/>
          <w:color w:val="auto"/>
          <w:sz w:val="36"/>
          <w:szCs w:val="22"/>
          <w:highlight w:val="none"/>
        </w:rPr>
        <w:t>项</w:t>
      </w:r>
      <w:r>
        <w:rPr>
          <w:rFonts w:hint="eastAsia" w:ascii="仿宋_GB2312" w:hAnsi="仿宋_GB2312" w:eastAsia="仿宋_GB2312" w:cs="仿宋_GB2312"/>
          <w:b/>
          <w:color w:val="auto"/>
          <w:sz w:val="36"/>
          <w:szCs w:val="22"/>
          <w:highlight w:val="none"/>
          <w:lang w:eastAsia="zh-CN"/>
        </w:rPr>
        <w:t>目编号：[350401]FJYS[GK]2026001</w:t>
      </w:r>
    </w:p>
    <w:p w14:paraId="2EE7CFC4">
      <w:pPr>
        <w:pStyle w:val="14"/>
        <w:jc w:val="center"/>
        <w:outlineLvl w:val="2"/>
        <w:rPr>
          <w:rFonts w:ascii="仿宋_GB2312" w:hAnsi="仿宋_GB2312" w:eastAsia="仿宋_GB2312" w:cs="仿宋_GB2312"/>
          <w:b/>
          <w:color w:val="auto"/>
          <w:sz w:val="36"/>
          <w:szCs w:val="22"/>
          <w:highlight w:val="none"/>
        </w:rPr>
      </w:pPr>
    </w:p>
    <w:p w14:paraId="12F74790">
      <w:pPr>
        <w:pStyle w:val="14"/>
        <w:jc w:val="both"/>
        <w:outlineLvl w:val="2"/>
        <w:rPr>
          <w:rFonts w:ascii="仿宋_GB2312" w:hAnsi="仿宋_GB2312" w:eastAsia="仿宋_GB2312" w:cs="仿宋_GB2312"/>
          <w:b/>
          <w:color w:val="auto"/>
          <w:sz w:val="40"/>
          <w:szCs w:val="24"/>
          <w:highlight w:val="none"/>
        </w:rPr>
      </w:pPr>
    </w:p>
    <w:p w14:paraId="7416A5DA">
      <w:pPr>
        <w:pStyle w:val="14"/>
        <w:jc w:val="center"/>
        <w:outlineLvl w:val="2"/>
        <w:rPr>
          <w:color w:val="auto"/>
          <w:sz w:val="24"/>
          <w:szCs w:val="24"/>
          <w:highlight w:val="none"/>
        </w:rPr>
      </w:pPr>
      <w:r>
        <w:rPr>
          <w:rFonts w:ascii="仿宋_GB2312" w:hAnsi="仿宋_GB2312" w:eastAsia="仿宋_GB2312" w:cs="仿宋_GB2312"/>
          <w:b/>
          <w:color w:val="auto"/>
          <w:sz w:val="40"/>
          <w:szCs w:val="24"/>
          <w:highlight w:val="none"/>
        </w:rPr>
        <w:t>采购人：三明市第一医院</w:t>
      </w:r>
    </w:p>
    <w:p w14:paraId="573A47FB">
      <w:pPr>
        <w:pStyle w:val="14"/>
        <w:jc w:val="center"/>
        <w:outlineLvl w:val="2"/>
        <w:rPr>
          <w:color w:val="auto"/>
          <w:sz w:val="24"/>
          <w:szCs w:val="24"/>
          <w:highlight w:val="none"/>
        </w:rPr>
      </w:pPr>
      <w:r>
        <w:rPr>
          <w:rFonts w:ascii="仿宋_GB2312" w:hAnsi="仿宋_GB2312" w:eastAsia="仿宋_GB2312" w:cs="仿宋_GB2312"/>
          <w:b/>
          <w:color w:val="auto"/>
          <w:sz w:val="40"/>
          <w:szCs w:val="24"/>
          <w:highlight w:val="none"/>
        </w:rPr>
        <w:t>代理机构：福建优胜招标项目管理集团有限公司</w:t>
      </w:r>
    </w:p>
    <w:p w14:paraId="47CEDEB5">
      <w:pPr>
        <w:pStyle w:val="14"/>
        <w:jc w:val="center"/>
        <w:outlineLvl w:val="2"/>
        <w:rPr>
          <w:rFonts w:ascii="仿宋_GB2312" w:hAnsi="仿宋_GB2312" w:eastAsia="仿宋_GB2312" w:cs="仿宋_GB2312"/>
          <w:b/>
          <w:color w:val="auto"/>
          <w:sz w:val="40"/>
          <w:szCs w:val="24"/>
          <w:highlight w:val="none"/>
        </w:rPr>
      </w:pPr>
    </w:p>
    <w:p w14:paraId="0ED09D98">
      <w:pPr>
        <w:pStyle w:val="14"/>
        <w:jc w:val="center"/>
        <w:outlineLvl w:val="2"/>
        <w:rPr>
          <w:rFonts w:ascii="仿宋_GB2312" w:hAnsi="仿宋_GB2312" w:eastAsia="仿宋_GB2312" w:cs="仿宋_GB2312"/>
          <w:b/>
          <w:color w:val="auto"/>
          <w:sz w:val="40"/>
          <w:szCs w:val="24"/>
          <w:highlight w:val="none"/>
        </w:rPr>
      </w:pPr>
    </w:p>
    <w:p w14:paraId="494801BB">
      <w:pPr>
        <w:pStyle w:val="14"/>
        <w:jc w:val="center"/>
        <w:outlineLvl w:val="2"/>
        <w:rPr>
          <w:color w:val="auto"/>
          <w:sz w:val="24"/>
          <w:szCs w:val="24"/>
          <w:highlight w:val="none"/>
        </w:rPr>
      </w:pPr>
      <w:r>
        <w:rPr>
          <w:rFonts w:ascii="仿宋_GB2312" w:hAnsi="仿宋_GB2312" w:eastAsia="仿宋_GB2312" w:cs="仿宋_GB2312"/>
          <w:b/>
          <w:color w:val="auto"/>
          <w:sz w:val="40"/>
          <w:szCs w:val="24"/>
          <w:highlight w:val="none"/>
        </w:rPr>
        <w:t>编制时间：202</w:t>
      </w:r>
      <w:r>
        <w:rPr>
          <w:rFonts w:hint="eastAsia" w:ascii="仿宋_GB2312" w:hAnsi="仿宋_GB2312" w:eastAsia="仿宋_GB2312" w:cs="仿宋_GB2312"/>
          <w:b/>
          <w:color w:val="auto"/>
          <w:sz w:val="40"/>
          <w:szCs w:val="24"/>
          <w:highlight w:val="none"/>
          <w:lang w:val="en-US" w:eastAsia="zh-CN"/>
        </w:rPr>
        <w:t>6</w:t>
      </w:r>
      <w:r>
        <w:rPr>
          <w:rFonts w:ascii="仿宋_GB2312" w:hAnsi="仿宋_GB2312" w:eastAsia="仿宋_GB2312" w:cs="仿宋_GB2312"/>
          <w:b/>
          <w:color w:val="auto"/>
          <w:sz w:val="40"/>
          <w:szCs w:val="24"/>
          <w:highlight w:val="none"/>
        </w:rPr>
        <w:t>年</w:t>
      </w:r>
      <w:r>
        <w:rPr>
          <w:rFonts w:hint="eastAsia" w:ascii="仿宋_GB2312" w:hAnsi="仿宋_GB2312" w:eastAsia="仿宋_GB2312" w:cs="仿宋_GB2312"/>
          <w:b/>
          <w:color w:val="auto"/>
          <w:sz w:val="40"/>
          <w:szCs w:val="24"/>
          <w:highlight w:val="none"/>
          <w:lang w:val="en-US" w:eastAsia="zh-CN"/>
        </w:rPr>
        <w:t>0</w:t>
      </w:r>
      <w:r>
        <w:rPr>
          <w:rFonts w:ascii="仿宋_GB2312" w:hAnsi="仿宋_GB2312" w:eastAsia="仿宋_GB2312" w:cs="仿宋_GB2312"/>
          <w:b/>
          <w:color w:val="auto"/>
          <w:sz w:val="40"/>
          <w:szCs w:val="24"/>
          <w:highlight w:val="none"/>
        </w:rPr>
        <w:t>2月</w:t>
      </w:r>
    </w:p>
    <w:p w14:paraId="7372A558">
      <w:pPr>
        <w:pStyle w:val="14"/>
        <w:rPr>
          <w:color w:val="auto"/>
          <w:sz w:val="28"/>
          <w:szCs w:val="28"/>
          <w:highlight w:val="none"/>
        </w:rPr>
      </w:pPr>
      <w:r>
        <w:rPr>
          <w:rFonts w:ascii="仿宋_GB2312" w:hAnsi="仿宋_GB2312" w:eastAsia="仿宋_GB2312" w:cs="仿宋_GB2312"/>
          <w:color w:val="auto"/>
          <w:sz w:val="28"/>
          <w:szCs w:val="28"/>
          <w:highlight w:val="none"/>
        </w:rPr>
        <w:t xml:space="preserve"> </w:t>
      </w:r>
    </w:p>
    <w:p w14:paraId="111B6E23">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第一章 投标邀请</w:t>
      </w:r>
    </w:p>
    <w:p w14:paraId="029A369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福建优胜招标项目管理集团有限公司 采用公开招标方式组织</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eastAsia="zh-CN"/>
        </w:rPr>
        <w:t>超高清腹腔镜、宫腔镜设备一批</w:t>
      </w:r>
      <w:r>
        <w:rPr>
          <w:rFonts w:ascii="仿宋_GB2312" w:hAnsi="仿宋_GB2312" w:eastAsia="仿宋_GB2312" w:cs="仿宋_GB2312"/>
          <w:color w:val="auto"/>
          <w:sz w:val="21"/>
          <w:szCs w:val="21"/>
          <w:highlight w:val="none"/>
        </w:rPr>
        <w:t xml:space="preserve"> （以下简称：“本项目”）的政府采购活动，现邀请供应商参加投标。</w:t>
      </w:r>
    </w:p>
    <w:p w14:paraId="374105E5">
      <w:pPr>
        <w:pStyle w:val="14"/>
        <w:ind w:firstLine="480"/>
        <w:jc w:val="left"/>
        <w:outlineLvl w:val="2"/>
        <w:rPr>
          <w:rFonts w:hint="eastAsia" w:eastAsia="仿宋_GB2312"/>
          <w:color w:val="auto"/>
          <w:sz w:val="21"/>
          <w:szCs w:val="21"/>
          <w:highlight w:val="none"/>
          <w:lang w:eastAsia="zh-CN"/>
        </w:rPr>
      </w:pPr>
      <w:r>
        <w:rPr>
          <w:rFonts w:ascii="仿宋_GB2312" w:hAnsi="仿宋_GB2312" w:eastAsia="仿宋_GB2312" w:cs="仿宋_GB2312"/>
          <w:b/>
          <w:color w:val="auto"/>
          <w:sz w:val="32"/>
          <w:szCs w:val="21"/>
          <w:highlight w:val="none"/>
        </w:rPr>
        <w:t>1、备案编号：</w:t>
      </w:r>
      <w:r>
        <w:rPr>
          <w:rFonts w:hint="eastAsia" w:ascii="仿宋_GB2312" w:hAnsi="仿宋_GB2312" w:eastAsia="仿宋_GB2312" w:cs="仿宋_GB2312"/>
          <w:b/>
          <w:color w:val="auto"/>
          <w:sz w:val="32"/>
          <w:szCs w:val="21"/>
          <w:highlight w:val="none"/>
          <w:lang w:eastAsia="zh-CN"/>
        </w:rPr>
        <w:t>CGXM-2026-350401-00075[2026]00062</w:t>
      </w:r>
    </w:p>
    <w:p w14:paraId="0360E102">
      <w:pPr>
        <w:pStyle w:val="14"/>
        <w:ind w:firstLine="480"/>
        <w:jc w:val="left"/>
        <w:outlineLvl w:val="2"/>
        <w:rPr>
          <w:rFonts w:hint="eastAsia" w:ascii="仿宋_GB2312" w:hAnsi="仿宋_GB2312" w:eastAsia="仿宋_GB2312" w:cs="仿宋_GB2312"/>
          <w:b/>
          <w:color w:val="auto"/>
          <w:sz w:val="32"/>
          <w:szCs w:val="21"/>
          <w:highlight w:val="none"/>
          <w:lang w:eastAsia="zh-CN"/>
        </w:rPr>
      </w:pPr>
      <w:r>
        <w:rPr>
          <w:rFonts w:ascii="仿宋_GB2312" w:hAnsi="仿宋_GB2312" w:eastAsia="仿宋_GB2312" w:cs="仿宋_GB2312"/>
          <w:b/>
          <w:color w:val="auto"/>
          <w:sz w:val="32"/>
          <w:szCs w:val="21"/>
          <w:highlight w:val="none"/>
        </w:rPr>
        <w:t>2、项目编</w:t>
      </w:r>
      <w:r>
        <w:rPr>
          <w:rFonts w:hint="eastAsia" w:ascii="仿宋_GB2312" w:hAnsi="仿宋_GB2312" w:eastAsia="仿宋_GB2312" w:cs="仿宋_GB2312"/>
          <w:b/>
          <w:color w:val="auto"/>
          <w:sz w:val="32"/>
          <w:szCs w:val="21"/>
          <w:highlight w:val="none"/>
          <w:lang w:eastAsia="zh-CN"/>
        </w:rPr>
        <w:t>号：[350401]FJYS[GK]2026001</w:t>
      </w:r>
    </w:p>
    <w:p w14:paraId="5813544C">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3、预算金额、最高限价：详见《采购标的一览表》。</w:t>
      </w:r>
    </w:p>
    <w:p w14:paraId="0F3ADB3C">
      <w:pPr>
        <w:pStyle w:val="14"/>
        <w:ind w:firstLine="480"/>
        <w:jc w:val="left"/>
        <w:outlineLvl w:val="2"/>
        <w:rPr>
          <w:color w:val="auto"/>
          <w:sz w:val="21"/>
          <w:szCs w:val="21"/>
          <w:highlight w:val="none"/>
        </w:rPr>
      </w:pPr>
      <w:r>
        <w:rPr>
          <w:rFonts w:ascii="仿宋_GB2312" w:hAnsi="仿宋_GB2312" w:eastAsia="仿宋_GB2312" w:cs="仿宋_GB2312"/>
          <w:b/>
          <w:color w:val="auto"/>
          <w:sz w:val="32"/>
          <w:szCs w:val="21"/>
          <w:highlight w:val="none"/>
        </w:rPr>
        <w:t>4、招标内容及要求：详见《采购标的一览表》及招标文件第五章。</w:t>
      </w:r>
    </w:p>
    <w:p w14:paraId="5A8A3EEA">
      <w:pPr>
        <w:pStyle w:val="14"/>
        <w:ind w:firstLine="480"/>
        <w:jc w:val="left"/>
        <w:outlineLvl w:val="2"/>
        <w:rPr>
          <w:color w:val="auto"/>
          <w:sz w:val="21"/>
          <w:szCs w:val="21"/>
          <w:highlight w:val="none"/>
        </w:rPr>
      </w:pPr>
      <w:r>
        <w:rPr>
          <w:rFonts w:ascii="仿宋_GB2312" w:hAnsi="仿宋_GB2312" w:eastAsia="仿宋_GB2312" w:cs="仿宋_GB2312"/>
          <w:b/>
          <w:color w:val="auto"/>
          <w:sz w:val="32"/>
          <w:szCs w:val="21"/>
          <w:highlight w:val="none"/>
        </w:rPr>
        <w:t>5、需要落实的政府采购政策</w:t>
      </w:r>
    </w:p>
    <w:p w14:paraId="0F181108">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进口产品：不适用</w:t>
      </w:r>
    </w:p>
    <w:p w14:paraId="28EC0750">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节能产品：适用</w:t>
      </w:r>
    </w:p>
    <w:p w14:paraId="31D064F5">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环境标志产品：适用</w:t>
      </w:r>
    </w:p>
    <w:p w14:paraId="00F865F3">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促进中小企业发展的相关政策：</w:t>
      </w:r>
    </w:p>
    <w:p w14:paraId="6C48BB2D">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采购包1：不专门面向中小企业采购</w:t>
      </w:r>
    </w:p>
    <w:p w14:paraId="7B32F1A0">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6、投标人的资格要求</w:t>
      </w:r>
    </w:p>
    <w:p w14:paraId="177E674F">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6.1法定条件：符合政府采购法第二十二条第一款规定的条件。</w:t>
      </w:r>
    </w:p>
    <w:p w14:paraId="15888DBD">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6.2特定条件：</w:t>
      </w:r>
    </w:p>
    <w:p w14:paraId="3E063F1F">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59FA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CE5EBB3">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资格审查要求概况</w:t>
            </w:r>
          </w:p>
        </w:tc>
        <w:tc>
          <w:tcPr>
            <w:tcW w:w="4614" w:type="dxa"/>
          </w:tcPr>
          <w:p w14:paraId="1D32D9BF">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评审点具体描述</w:t>
            </w:r>
          </w:p>
        </w:tc>
      </w:tr>
      <w:tr w14:paraId="42795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ED1070D">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资格承诺函</w:t>
            </w:r>
          </w:p>
        </w:tc>
        <w:tc>
          <w:tcPr>
            <w:tcW w:w="4614" w:type="dxa"/>
          </w:tcPr>
          <w:p w14:paraId="0640ACF9">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AE8C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07883770">
            <w:pPr>
              <w:pStyle w:val="14"/>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招标文件规定的其他资格证明文件</w:t>
            </w:r>
          </w:p>
        </w:tc>
        <w:tc>
          <w:tcPr>
            <w:tcW w:w="4614" w:type="dxa"/>
            <w:vAlign w:val="center"/>
          </w:tcPr>
          <w:p w14:paraId="7E6D425E">
            <w:pPr>
              <w:pStyle w:val="14"/>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所投货物若属于医疗器械管理范畴的，按照《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须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③投标货物若属于进口医疗器械产品的应取得《进口医疗器械注册证》及《进口医疗器械产品注册登记表》。所有证件均应在有效期内。</w:t>
            </w:r>
          </w:p>
        </w:tc>
      </w:tr>
      <w:tr w14:paraId="1402B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DEF9529">
            <w:pPr>
              <w:pStyle w:val="14"/>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其他要求</w:t>
            </w:r>
          </w:p>
        </w:tc>
        <w:tc>
          <w:tcPr>
            <w:tcW w:w="4614" w:type="dxa"/>
            <w:vAlign w:val="top"/>
          </w:tcPr>
          <w:p w14:paraId="2C535368">
            <w:pPr>
              <w:pStyle w:val="14"/>
              <w:keepNext w:val="0"/>
              <w:keepLines w:val="0"/>
              <w:widowControl/>
              <w:suppressLineNumbers w:val="0"/>
              <w:spacing w:before="0" w:beforeAutospacing="0" w:after="0" w:afterAutospacing="0"/>
              <w:ind w:left="0" w:right="0"/>
              <w:jc w:val="both"/>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a、投标人在参与投标时应提供投标委托代理人的近一年的社保缴纳证明材料；b、若投标委托代理人社保缴纳不足一年，应提供目前已缴纳月份的社保缴纳证明材料；c、若投标委托代理人未缴纳社保，应提供未缴纳社保证明材料。以上所说的投标委托代理人若为单位负责人(法定代表人)，则也需提供所要求材料。</w:t>
            </w:r>
          </w:p>
        </w:tc>
      </w:tr>
    </w:tbl>
    <w:p w14:paraId="326C9898">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6.3是否接受联合体投标：</w:t>
      </w:r>
    </w:p>
    <w:p w14:paraId="6A145718">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采购包1：不接受</w:t>
      </w:r>
    </w:p>
    <w:p w14:paraId="4FCEC3E0">
      <w:pPr>
        <w:pStyle w:val="14"/>
        <w:ind w:firstLine="480"/>
        <w:jc w:val="both"/>
        <w:rPr>
          <w:color w:val="auto"/>
          <w:sz w:val="21"/>
          <w:szCs w:val="21"/>
          <w:highlight w:val="none"/>
        </w:rPr>
      </w:pPr>
      <w:r>
        <w:rPr>
          <w:rFonts w:ascii="仿宋_GB2312" w:hAnsi="仿宋_GB2312" w:eastAsia="仿宋_GB2312" w:cs="仿宋_GB2312"/>
          <w:b/>
          <w:color w:val="auto"/>
          <w:sz w:val="21"/>
          <w:szCs w:val="21"/>
          <w:highlight w:val="none"/>
        </w:rPr>
        <w:t>※根据上述资格要求，电子投标文件中应提交的“投标人的资格及资信证明文件”详见招标文件第四章。</w:t>
      </w:r>
    </w:p>
    <w:p w14:paraId="42AEBE60">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7、招标文件的获取</w:t>
      </w:r>
    </w:p>
    <w:p w14:paraId="58EFA6F2">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7.1、招标文件获取期限：详见招标公告或更正公告，若不一致，以更正公告为准。</w:t>
      </w:r>
    </w:p>
    <w:p w14:paraId="03CCE318">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2F4ABA9B">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7.3、获取地点及方式：注册账号后，通过福建省政府采购网上公开信息系统以下载方式获取。</w:t>
      </w:r>
    </w:p>
    <w:p w14:paraId="6552A254">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7.4、招标文件售价：0元。</w:t>
      </w:r>
    </w:p>
    <w:p w14:paraId="06E611EF">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8、投标截止</w:t>
      </w:r>
    </w:p>
    <w:p w14:paraId="49AA8969">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8.1、投标截止时间：详见招标公告或更正公告，若不一致，以更正公告为准。</w:t>
      </w:r>
    </w:p>
    <w:p w14:paraId="5C2713E9">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8.2、投标人应在投标截止时间前按照福建省政府采购网上公开信息系统设定的操作流程将电子投标文件上传至福建省政府采购网上公开信息系统，否则投标将被拒绝。</w:t>
      </w:r>
    </w:p>
    <w:p w14:paraId="1A08BC9C">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9、开标时间及地点</w:t>
      </w:r>
    </w:p>
    <w:p w14:paraId="014FDFB0">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详见招标公告或更正公告，若不一致，以更正公告为准。</w:t>
      </w:r>
    </w:p>
    <w:p w14:paraId="3D9D27C1">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10、公告期限</w:t>
      </w:r>
    </w:p>
    <w:p w14:paraId="1DA72C4F">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10.1、招标公告的公告期限：自财政部和福建省财政厅指定的政府采购信息发布媒体最先发布公告之日起5个工作日。</w:t>
      </w:r>
    </w:p>
    <w:p w14:paraId="78D4D136">
      <w:pPr>
        <w:pStyle w:val="14"/>
        <w:ind w:firstLine="960"/>
        <w:jc w:val="both"/>
        <w:rPr>
          <w:color w:val="auto"/>
          <w:sz w:val="21"/>
          <w:szCs w:val="21"/>
          <w:highlight w:val="none"/>
        </w:rPr>
      </w:pPr>
      <w:r>
        <w:rPr>
          <w:rFonts w:ascii="仿宋_GB2312" w:hAnsi="仿宋_GB2312" w:eastAsia="仿宋_GB2312" w:cs="仿宋_GB2312"/>
          <w:color w:val="auto"/>
          <w:sz w:val="21"/>
          <w:szCs w:val="21"/>
          <w:highlight w:val="none"/>
        </w:rPr>
        <w:t>10.2、招标文件公告期限：招标文件随同招标公告一并发布，其公告期限与招标公告的公告期限保持一致。</w:t>
      </w:r>
    </w:p>
    <w:p w14:paraId="3595EE1D">
      <w:pPr>
        <w:pStyle w:val="14"/>
        <w:ind w:firstLine="480"/>
        <w:jc w:val="left"/>
        <w:outlineLvl w:val="2"/>
        <w:rPr>
          <w:rFonts w:ascii="仿宋_GB2312" w:hAnsi="仿宋_GB2312" w:eastAsia="仿宋_GB2312" w:cs="仿宋_GB2312"/>
          <w:b/>
          <w:color w:val="auto"/>
          <w:sz w:val="32"/>
          <w:szCs w:val="21"/>
          <w:highlight w:val="none"/>
        </w:rPr>
      </w:pPr>
      <w:r>
        <w:rPr>
          <w:rFonts w:ascii="仿宋_GB2312" w:hAnsi="仿宋_GB2312" w:eastAsia="仿宋_GB2312" w:cs="仿宋_GB2312"/>
          <w:b/>
          <w:color w:val="auto"/>
          <w:sz w:val="32"/>
          <w:szCs w:val="21"/>
          <w:highlight w:val="none"/>
        </w:rPr>
        <w:t>11、采购人：三明市第一医院</w:t>
      </w:r>
    </w:p>
    <w:p w14:paraId="469A0FB4">
      <w:pPr>
        <w:pStyle w:val="14"/>
        <w:jc w:val="left"/>
        <w:outlineLvl w:val="2"/>
        <w:rPr>
          <w:color w:val="auto"/>
          <w:sz w:val="21"/>
          <w:szCs w:val="21"/>
          <w:highlight w:val="none"/>
        </w:rPr>
      </w:pPr>
      <w:r>
        <w:rPr>
          <w:rFonts w:ascii="仿宋_GB2312" w:hAnsi="仿宋_GB2312" w:eastAsia="仿宋_GB2312" w:cs="仿宋_GB2312"/>
          <w:color w:val="auto"/>
          <w:sz w:val="21"/>
          <w:szCs w:val="21"/>
          <w:highlight w:val="none"/>
        </w:rPr>
        <w:t>地址： 三明市三元区列东街东新一路15号</w:t>
      </w:r>
    </w:p>
    <w:p w14:paraId="44A71003">
      <w:pPr>
        <w:pStyle w:val="14"/>
        <w:jc w:val="left"/>
        <w:rPr>
          <w:color w:val="auto"/>
          <w:sz w:val="21"/>
          <w:szCs w:val="21"/>
          <w:highlight w:val="none"/>
        </w:rPr>
      </w:pPr>
      <w:r>
        <w:rPr>
          <w:rFonts w:ascii="仿宋_GB2312" w:hAnsi="仿宋_GB2312" w:eastAsia="仿宋_GB2312" w:cs="仿宋_GB2312"/>
          <w:color w:val="auto"/>
          <w:sz w:val="21"/>
          <w:szCs w:val="21"/>
          <w:highlight w:val="none"/>
        </w:rPr>
        <w:t>邮编： 365000</w:t>
      </w:r>
    </w:p>
    <w:p w14:paraId="4512E733">
      <w:pPr>
        <w:pStyle w:val="14"/>
        <w:jc w:val="left"/>
        <w:rPr>
          <w:color w:val="auto"/>
          <w:sz w:val="21"/>
          <w:szCs w:val="21"/>
          <w:highlight w:val="none"/>
        </w:rPr>
      </w:pPr>
      <w:r>
        <w:rPr>
          <w:rFonts w:ascii="仿宋_GB2312" w:hAnsi="仿宋_GB2312" w:eastAsia="仿宋_GB2312" w:cs="仿宋_GB2312"/>
          <w:color w:val="auto"/>
          <w:sz w:val="21"/>
          <w:szCs w:val="21"/>
          <w:highlight w:val="none"/>
        </w:rPr>
        <w:t>联系人： 陈青青</w:t>
      </w:r>
    </w:p>
    <w:p w14:paraId="164824C6">
      <w:pPr>
        <w:pStyle w:val="14"/>
        <w:jc w:val="left"/>
        <w:rPr>
          <w:color w:val="auto"/>
          <w:sz w:val="21"/>
          <w:szCs w:val="21"/>
          <w:highlight w:val="none"/>
        </w:rPr>
      </w:pPr>
      <w:r>
        <w:rPr>
          <w:rFonts w:ascii="仿宋_GB2312" w:hAnsi="仿宋_GB2312" w:eastAsia="仿宋_GB2312" w:cs="仿宋_GB2312"/>
          <w:color w:val="auto"/>
          <w:sz w:val="21"/>
          <w:szCs w:val="21"/>
          <w:highlight w:val="none"/>
        </w:rPr>
        <w:t>联系电话： 0598-5183971</w:t>
      </w:r>
    </w:p>
    <w:p w14:paraId="24164354">
      <w:pPr>
        <w:pStyle w:val="14"/>
        <w:ind w:firstLine="480"/>
        <w:jc w:val="left"/>
        <w:outlineLvl w:val="2"/>
        <w:rPr>
          <w:color w:val="auto"/>
          <w:sz w:val="21"/>
          <w:szCs w:val="21"/>
          <w:highlight w:val="none"/>
        </w:rPr>
      </w:pPr>
      <w:r>
        <w:rPr>
          <w:rFonts w:ascii="仿宋_GB2312" w:hAnsi="仿宋_GB2312" w:eastAsia="仿宋_GB2312" w:cs="仿宋_GB2312"/>
          <w:b/>
          <w:color w:val="auto"/>
          <w:sz w:val="32"/>
          <w:szCs w:val="21"/>
          <w:highlight w:val="none"/>
        </w:rPr>
        <w:t>12、代理机构：福建优胜招标项目管理集团有限公司</w:t>
      </w:r>
    </w:p>
    <w:p w14:paraId="085A4BE1">
      <w:pPr>
        <w:pStyle w:val="14"/>
        <w:jc w:val="both"/>
        <w:rPr>
          <w:color w:val="auto"/>
          <w:highlight w:val="none"/>
        </w:rPr>
      </w:pPr>
      <w:r>
        <w:rPr>
          <w:rFonts w:ascii="仿宋_GB2312" w:hAnsi="仿宋_GB2312" w:eastAsia="仿宋_GB2312" w:cs="仿宋_GB2312"/>
          <w:color w:val="auto"/>
          <w:highlight w:val="none"/>
        </w:rPr>
        <w:t>地址： 福建省三明市三元区东新二路246号物资大厦三楼</w:t>
      </w:r>
    </w:p>
    <w:p w14:paraId="765DA96A">
      <w:pPr>
        <w:pStyle w:val="14"/>
        <w:jc w:val="both"/>
        <w:rPr>
          <w:color w:val="auto"/>
          <w:highlight w:val="none"/>
        </w:rPr>
      </w:pPr>
      <w:r>
        <w:rPr>
          <w:rFonts w:ascii="仿宋_GB2312" w:hAnsi="仿宋_GB2312" w:eastAsia="仿宋_GB2312" w:cs="仿宋_GB2312"/>
          <w:color w:val="auto"/>
          <w:highlight w:val="none"/>
        </w:rPr>
        <w:t>邮编： 365000</w:t>
      </w:r>
    </w:p>
    <w:p w14:paraId="18BCDAE4">
      <w:pPr>
        <w:pStyle w:val="14"/>
        <w:jc w:val="both"/>
        <w:rPr>
          <w:color w:val="auto"/>
          <w:highlight w:val="none"/>
        </w:rPr>
      </w:pPr>
      <w:r>
        <w:rPr>
          <w:rFonts w:ascii="仿宋_GB2312" w:hAnsi="仿宋_GB2312" w:eastAsia="仿宋_GB2312" w:cs="仿宋_GB2312"/>
          <w:color w:val="auto"/>
          <w:highlight w:val="none"/>
        </w:rPr>
        <w:t>联系人： 杨洁</w:t>
      </w:r>
    </w:p>
    <w:p w14:paraId="16687073">
      <w:pPr>
        <w:pStyle w:val="14"/>
        <w:jc w:val="both"/>
        <w:rPr>
          <w:rFonts w:hint="default" w:eastAsia="仿宋_GB2312"/>
          <w:color w:val="auto"/>
          <w:highlight w:val="none"/>
          <w:lang w:val="en-US" w:eastAsia="zh-CN"/>
        </w:rPr>
      </w:pPr>
      <w:r>
        <w:rPr>
          <w:rFonts w:ascii="仿宋_GB2312" w:hAnsi="仿宋_GB2312" w:eastAsia="仿宋_GB2312" w:cs="仿宋_GB2312"/>
          <w:color w:val="auto"/>
          <w:highlight w:val="none"/>
        </w:rPr>
        <w:t xml:space="preserve">联系电话： </w:t>
      </w:r>
      <w:r>
        <w:rPr>
          <w:rFonts w:hint="eastAsia" w:ascii="仿宋_GB2312" w:hAnsi="仿宋_GB2312" w:eastAsia="仿宋_GB2312" w:cs="仿宋_GB2312"/>
          <w:color w:val="auto"/>
          <w:highlight w:val="none"/>
          <w:lang w:val="en-US" w:eastAsia="zh-CN"/>
        </w:rPr>
        <w:t>18020822322</w:t>
      </w:r>
    </w:p>
    <w:p w14:paraId="30AD83FB">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附1：账户信息</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329E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7C941A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投标保证金账户</w:t>
            </w:r>
          </w:p>
          <w:p w14:paraId="4BA2A9E9">
            <w:pPr>
              <w:pStyle w:val="14"/>
              <w:keepNext w:val="0"/>
              <w:keepLines w:val="0"/>
              <w:widowControl/>
              <w:suppressLineNumbers w:val="0"/>
              <w:spacing w:before="0" w:beforeAutospacing="0" w:after="0" w:afterAutospacing="0"/>
              <w:ind w:left="0" w:right="0"/>
              <w:jc w:val="left"/>
              <w:rPr>
                <w:color w:val="auto"/>
                <w:sz w:val="21"/>
                <w:szCs w:val="21"/>
                <w:highlight w:val="none"/>
              </w:rPr>
            </w:pPr>
          </w:p>
        </w:tc>
      </w:tr>
      <w:tr w14:paraId="02207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D8E1F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开户名称： 福建优胜招标项目管理集团有限公司</w:t>
            </w:r>
          </w:p>
        </w:tc>
      </w:tr>
      <w:tr w14:paraId="12339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FAEEA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开户银行：供应商在福建省政府采购网上公开信息系统获取招标文件后，根据其提示自行选择要缴交的投标保证金托管银行。</w:t>
            </w:r>
          </w:p>
        </w:tc>
      </w:tr>
      <w:tr w14:paraId="5EC22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C4459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8B0F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1CF61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特别提示</w:t>
            </w:r>
          </w:p>
        </w:tc>
      </w:tr>
      <w:tr w14:paraId="4FBF9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1F3B5F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1、投标人应认真核对账户信息，将投标保证金汇入以上账户，并自行承担因汇错投标保证金而产生的一切后果。</w:t>
            </w:r>
          </w:p>
          <w:p w14:paraId="0E925C9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2、投标人在转账或电汇的凭证上应按照以下格式注明，以便核对：“（项目编号：***）的投标保证金”。</w:t>
            </w:r>
          </w:p>
        </w:tc>
      </w:tr>
    </w:tbl>
    <w:p w14:paraId="04BBC7C7">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附2：采购标的一览表</w:t>
      </w:r>
    </w:p>
    <w:p w14:paraId="7901D487">
      <w:pPr>
        <w:pStyle w:val="14"/>
        <w:jc w:val="left"/>
        <w:rPr>
          <w:color w:val="auto"/>
          <w:sz w:val="21"/>
          <w:szCs w:val="21"/>
          <w:highlight w:val="none"/>
        </w:rPr>
      </w:pPr>
      <w:r>
        <w:rPr>
          <w:rFonts w:ascii="仿宋_GB2312" w:hAnsi="仿宋_GB2312" w:eastAsia="仿宋_GB2312" w:cs="仿宋_GB2312"/>
          <w:color w:val="auto"/>
          <w:sz w:val="21"/>
          <w:szCs w:val="21"/>
          <w:highlight w:val="none"/>
        </w:rPr>
        <w:t>采购包1：</w:t>
      </w:r>
    </w:p>
    <w:p w14:paraId="38DF20E7">
      <w:pPr>
        <w:pStyle w:val="14"/>
        <w:jc w:val="left"/>
        <w:rPr>
          <w:rFonts w:hint="eastAsia" w:eastAsia="仿宋_GB2312"/>
          <w:color w:val="auto"/>
          <w:sz w:val="21"/>
          <w:szCs w:val="21"/>
          <w:highlight w:val="none"/>
          <w:lang w:eastAsia="zh-CN"/>
        </w:rPr>
      </w:pPr>
      <w:r>
        <w:rPr>
          <w:rFonts w:ascii="仿宋_GB2312" w:hAnsi="仿宋_GB2312" w:eastAsia="仿宋_GB2312" w:cs="仿宋_GB2312"/>
          <w:color w:val="auto"/>
          <w:sz w:val="21"/>
          <w:szCs w:val="21"/>
          <w:highlight w:val="none"/>
        </w:rPr>
        <w:t xml:space="preserve">采购包预算金额（元）: </w:t>
      </w:r>
      <w:r>
        <w:rPr>
          <w:rFonts w:hint="eastAsia" w:ascii="仿宋_GB2312" w:hAnsi="仿宋_GB2312" w:eastAsia="仿宋_GB2312" w:cs="仿宋_GB2312"/>
          <w:color w:val="auto"/>
          <w:sz w:val="21"/>
          <w:szCs w:val="21"/>
          <w:highlight w:val="none"/>
          <w:lang w:eastAsia="zh-CN"/>
        </w:rPr>
        <w:t>6,178,000.00</w:t>
      </w:r>
    </w:p>
    <w:p w14:paraId="78E29D32">
      <w:pPr>
        <w:pStyle w:val="14"/>
        <w:jc w:val="left"/>
        <w:rPr>
          <w:rFonts w:hint="eastAsia" w:eastAsia="仿宋_GB2312"/>
          <w:color w:val="auto"/>
          <w:sz w:val="21"/>
          <w:szCs w:val="21"/>
          <w:highlight w:val="none"/>
          <w:lang w:eastAsia="zh-CN"/>
        </w:rPr>
      </w:pPr>
      <w:r>
        <w:rPr>
          <w:rFonts w:ascii="仿宋_GB2312" w:hAnsi="仿宋_GB2312" w:eastAsia="仿宋_GB2312" w:cs="仿宋_GB2312"/>
          <w:color w:val="auto"/>
          <w:sz w:val="21"/>
          <w:szCs w:val="21"/>
          <w:highlight w:val="none"/>
        </w:rPr>
        <w:t xml:space="preserve">采购包最高限价（元）: </w:t>
      </w:r>
      <w:r>
        <w:rPr>
          <w:rFonts w:hint="eastAsia" w:ascii="仿宋_GB2312" w:hAnsi="仿宋_GB2312" w:eastAsia="仿宋_GB2312" w:cs="仿宋_GB2312"/>
          <w:color w:val="auto"/>
          <w:sz w:val="21"/>
          <w:szCs w:val="21"/>
          <w:highlight w:val="none"/>
          <w:lang w:eastAsia="zh-CN"/>
        </w:rPr>
        <w:t>6,178,000.00</w:t>
      </w:r>
    </w:p>
    <w:p w14:paraId="00CCBE30">
      <w:pPr>
        <w:pStyle w:val="14"/>
        <w:jc w:val="left"/>
        <w:rPr>
          <w:rFonts w:hint="default"/>
          <w:color w:val="auto"/>
          <w:sz w:val="21"/>
          <w:szCs w:val="21"/>
          <w:highlight w:val="none"/>
          <w:lang w:val="en-US"/>
        </w:rPr>
      </w:pPr>
      <w:r>
        <w:rPr>
          <w:rFonts w:ascii="仿宋_GB2312" w:hAnsi="仿宋_GB2312" w:eastAsia="仿宋_GB2312" w:cs="仿宋_GB2312"/>
          <w:color w:val="auto"/>
          <w:sz w:val="21"/>
          <w:szCs w:val="21"/>
          <w:highlight w:val="none"/>
        </w:rPr>
        <w:t>采购包保证金金额（元</w:t>
      </w:r>
      <w:r>
        <w:rPr>
          <w:rFonts w:hint="eastAsia" w:ascii="仿宋_GB2312" w:hAnsi="仿宋_GB2312" w:eastAsia="仿宋_GB2312" w:cs="仿宋_GB2312"/>
          <w:color w:val="auto"/>
          <w:sz w:val="21"/>
          <w:szCs w:val="21"/>
          <w:highlight w:val="none"/>
          <w:lang w:eastAsia="zh-CN"/>
        </w:rPr>
        <w:t>）: 0</w:t>
      </w:r>
      <w:r>
        <w:rPr>
          <w:rFonts w:hint="eastAsia" w:ascii="仿宋_GB2312" w:hAnsi="仿宋_GB2312" w:eastAsia="仿宋_GB2312" w:cs="仿宋_GB2312"/>
          <w:color w:val="auto"/>
          <w:sz w:val="21"/>
          <w:szCs w:val="21"/>
          <w:highlight w:val="none"/>
          <w:lang w:val="en-US" w:eastAsia="zh-CN"/>
        </w:rPr>
        <w:t>.00</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9"/>
        <w:gridCol w:w="1471"/>
        <w:gridCol w:w="1177"/>
        <w:gridCol w:w="1476"/>
        <w:gridCol w:w="1173"/>
        <w:gridCol w:w="1173"/>
        <w:gridCol w:w="1173"/>
      </w:tblGrid>
      <w:tr w14:paraId="7D8FF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14:paraId="4FCF09E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序号</w:t>
            </w:r>
          </w:p>
        </w:tc>
        <w:tc>
          <w:tcPr>
            <w:tcW w:w="1471" w:type="dxa"/>
          </w:tcPr>
          <w:p w14:paraId="27DA93B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标的名称</w:t>
            </w:r>
          </w:p>
        </w:tc>
        <w:tc>
          <w:tcPr>
            <w:tcW w:w="1177" w:type="dxa"/>
          </w:tcPr>
          <w:p w14:paraId="541EFE5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数量</w:t>
            </w:r>
          </w:p>
        </w:tc>
        <w:tc>
          <w:tcPr>
            <w:tcW w:w="1476" w:type="dxa"/>
          </w:tcPr>
          <w:p w14:paraId="3F28758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标的金额 （元）</w:t>
            </w:r>
          </w:p>
        </w:tc>
        <w:tc>
          <w:tcPr>
            <w:tcW w:w="1173" w:type="dxa"/>
          </w:tcPr>
          <w:p w14:paraId="63B22AC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计量单位</w:t>
            </w:r>
          </w:p>
        </w:tc>
        <w:tc>
          <w:tcPr>
            <w:tcW w:w="1173" w:type="dxa"/>
          </w:tcPr>
          <w:p w14:paraId="368E515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所属行业</w:t>
            </w:r>
          </w:p>
        </w:tc>
        <w:tc>
          <w:tcPr>
            <w:tcW w:w="1173" w:type="dxa"/>
          </w:tcPr>
          <w:p w14:paraId="3D4B7DC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是否允许进口产品</w:t>
            </w:r>
          </w:p>
        </w:tc>
      </w:tr>
      <w:tr w14:paraId="160B9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14:paraId="07138E87">
            <w:pPr>
              <w:pStyle w:val="14"/>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1471" w:type="dxa"/>
          </w:tcPr>
          <w:p w14:paraId="2661305F">
            <w:pPr>
              <w:pStyle w:val="14"/>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超高清腹腔镜、宫腔镜设备一批</w:t>
            </w:r>
          </w:p>
        </w:tc>
        <w:tc>
          <w:tcPr>
            <w:tcW w:w="1177" w:type="dxa"/>
          </w:tcPr>
          <w:p w14:paraId="430389AA">
            <w:pPr>
              <w:pStyle w:val="14"/>
              <w:keepNext w:val="0"/>
              <w:keepLines w:val="0"/>
              <w:widowControl/>
              <w:suppressLineNumbers w:val="0"/>
              <w:spacing w:before="0" w:beforeAutospacing="0" w:after="0" w:afterAutospacing="0"/>
              <w:ind w:left="0" w:right="0"/>
              <w:jc w:val="center"/>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1</w:t>
            </w:r>
            <w:r>
              <w:rPr>
                <w:rFonts w:ascii="仿宋_GB2312" w:hAnsi="仿宋_GB2312" w:eastAsia="仿宋_GB2312" w:cs="仿宋_GB2312"/>
                <w:color w:val="auto"/>
                <w:sz w:val="21"/>
                <w:szCs w:val="21"/>
                <w:highlight w:val="none"/>
              </w:rPr>
              <w:t>.00</w:t>
            </w:r>
          </w:p>
        </w:tc>
        <w:tc>
          <w:tcPr>
            <w:tcW w:w="1476" w:type="dxa"/>
          </w:tcPr>
          <w:p w14:paraId="0DD3DB4A">
            <w:pPr>
              <w:pStyle w:val="14"/>
              <w:keepNext w:val="0"/>
              <w:keepLines w:val="0"/>
              <w:widowControl/>
              <w:suppressLineNumbers w:val="0"/>
              <w:spacing w:before="0" w:beforeAutospacing="0" w:after="0" w:afterAutospacing="0"/>
              <w:ind w:left="0" w:right="0"/>
              <w:jc w:val="center"/>
              <w:rPr>
                <w:rFonts w:hint="eastAsia" w:eastAsiaTheme="minorEastAsia"/>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6,178,000.00</w:t>
            </w:r>
          </w:p>
        </w:tc>
        <w:tc>
          <w:tcPr>
            <w:tcW w:w="1173" w:type="dxa"/>
          </w:tcPr>
          <w:p w14:paraId="45758D4F">
            <w:pPr>
              <w:pStyle w:val="14"/>
              <w:keepNext w:val="0"/>
              <w:keepLines w:val="0"/>
              <w:widowControl/>
              <w:suppressLineNumbers w:val="0"/>
              <w:spacing w:before="0" w:beforeAutospacing="0" w:after="0" w:afterAutospacing="0"/>
              <w:ind w:left="0" w:right="0"/>
              <w:jc w:val="center"/>
              <w:rPr>
                <w:rFonts w:hint="eastAsia" w:eastAsiaTheme="minorEastAsia"/>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批</w:t>
            </w:r>
          </w:p>
        </w:tc>
        <w:tc>
          <w:tcPr>
            <w:tcW w:w="1173" w:type="dxa"/>
          </w:tcPr>
          <w:p w14:paraId="5703ED77">
            <w:pPr>
              <w:pStyle w:val="14"/>
              <w:keepNext w:val="0"/>
              <w:keepLines w:val="0"/>
              <w:widowControl/>
              <w:suppressLineNumbers w:val="0"/>
              <w:spacing w:before="0" w:beforeAutospacing="0" w:after="0" w:afterAutospacing="0"/>
              <w:ind w:left="0" w:right="0"/>
              <w:jc w:val="center"/>
              <w:rPr>
                <w:color w:val="auto"/>
                <w:sz w:val="21"/>
                <w:szCs w:val="21"/>
                <w:highlight w:val="none"/>
              </w:rPr>
            </w:pPr>
            <w:r>
              <w:rPr>
                <w:rFonts w:ascii="仿宋_GB2312" w:hAnsi="仿宋_GB2312" w:eastAsia="仿宋_GB2312" w:cs="仿宋_GB2312"/>
                <w:color w:val="auto"/>
                <w:sz w:val="21"/>
                <w:szCs w:val="21"/>
                <w:highlight w:val="none"/>
              </w:rPr>
              <w:t>其他未列明行业</w:t>
            </w:r>
          </w:p>
        </w:tc>
        <w:tc>
          <w:tcPr>
            <w:tcW w:w="1173" w:type="dxa"/>
          </w:tcPr>
          <w:p w14:paraId="2777F502">
            <w:pPr>
              <w:pStyle w:val="14"/>
              <w:keepNext w:val="0"/>
              <w:keepLines w:val="0"/>
              <w:widowControl/>
              <w:suppressLineNumbers w:val="0"/>
              <w:spacing w:before="0" w:beforeAutospacing="0" w:after="0" w:afterAutospacing="0"/>
              <w:ind w:left="0" w:right="0"/>
              <w:jc w:val="center"/>
              <w:rPr>
                <w:color w:val="auto"/>
                <w:sz w:val="21"/>
                <w:szCs w:val="21"/>
                <w:highlight w:val="none"/>
              </w:rPr>
            </w:pPr>
            <w:r>
              <w:rPr>
                <w:rFonts w:ascii="仿宋_GB2312" w:hAnsi="仿宋_GB2312" w:eastAsia="仿宋_GB2312" w:cs="仿宋_GB2312"/>
                <w:color w:val="auto"/>
                <w:sz w:val="21"/>
                <w:szCs w:val="21"/>
                <w:highlight w:val="none"/>
              </w:rPr>
              <w:t>否</w:t>
            </w:r>
          </w:p>
        </w:tc>
      </w:tr>
    </w:tbl>
    <w:p w14:paraId="72A676FE">
      <w:pPr>
        <w:pStyle w:val="14"/>
        <w:jc w:val="left"/>
        <w:rPr>
          <w:color w:val="auto"/>
          <w:sz w:val="21"/>
          <w:szCs w:val="21"/>
          <w:highlight w:val="none"/>
        </w:rPr>
      </w:pPr>
      <w:r>
        <w:rPr>
          <w:rFonts w:ascii="仿宋_GB2312" w:hAnsi="仿宋_GB2312" w:eastAsia="仿宋_GB2312" w:cs="仿宋_GB2312"/>
          <w:color w:val="auto"/>
          <w:sz w:val="21"/>
          <w:szCs w:val="21"/>
          <w:highlight w:val="none"/>
        </w:rPr>
        <w:t>采购包1：</w:t>
      </w:r>
    </w:p>
    <w:p w14:paraId="225312D8">
      <w:pPr>
        <w:pStyle w:val="14"/>
        <w:jc w:val="left"/>
        <w:rPr>
          <w:color w:val="auto"/>
          <w:sz w:val="21"/>
          <w:szCs w:val="21"/>
          <w:highlight w:val="none"/>
        </w:rPr>
      </w:pPr>
      <w:r>
        <w:rPr>
          <w:rFonts w:ascii="仿宋_GB2312" w:hAnsi="仿宋_GB2312" w:eastAsia="仿宋_GB2312" w:cs="仿宋_GB2312"/>
          <w:color w:val="auto"/>
          <w:sz w:val="21"/>
          <w:szCs w:val="21"/>
          <w:highlight w:val="none"/>
        </w:rPr>
        <w:t>（1）报价要求：</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3046"/>
        <w:gridCol w:w="554"/>
        <w:gridCol w:w="554"/>
        <w:gridCol w:w="1476"/>
        <w:gridCol w:w="1384"/>
        <w:gridCol w:w="1038"/>
      </w:tblGrid>
      <w:tr w14:paraId="14AD6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30183E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序号</w:t>
            </w:r>
          </w:p>
        </w:tc>
        <w:tc>
          <w:tcPr>
            <w:tcW w:w="3046" w:type="dxa"/>
          </w:tcPr>
          <w:p w14:paraId="5D331B4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报价内容</w:t>
            </w:r>
          </w:p>
        </w:tc>
        <w:tc>
          <w:tcPr>
            <w:tcW w:w="554" w:type="dxa"/>
          </w:tcPr>
          <w:p w14:paraId="5B36013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计量单位</w:t>
            </w:r>
          </w:p>
        </w:tc>
        <w:tc>
          <w:tcPr>
            <w:tcW w:w="554" w:type="dxa"/>
          </w:tcPr>
          <w:p w14:paraId="4AFEC3E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报价单位</w:t>
            </w:r>
          </w:p>
        </w:tc>
        <w:tc>
          <w:tcPr>
            <w:tcW w:w="1384" w:type="dxa"/>
          </w:tcPr>
          <w:p w14:paraId="10D6A10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最高限价</w:t>
            </w:r>
          </w:p>
        </w:tc>
        <w:tc>
          <w:tcPr>
            <w:tcW w:w="1384" w:type="dxa"/>
          </w:tcPr>
          <w:p w14:paraId="3FD1ED7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价款形式</w:t>
            </w:r>
          </w:p>
        </w:tc>
        <w:tc>
          <w:tcPr>
            <w:tcW w:w="1038" w:type="dxa"/>
          </w:tcPr>
          <w:p w14:paraId="425AE2B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报价说明</w:t>
            </w:r>
          </w:p>
        </w:tc>
      </w:tr>
      <w:tr w14:paraId="3A2EC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299717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3046" w:type="dxa"/>
          </w:tcPr>
          <w:p w14:paraId="6FACC50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hint="eastAsia" w:ascii="仿宋_GB2312" w:hAnsi="仿宋_GB2312" w:eastAsia="仿宋_GB2312" w:cs="仿宋_GB2312"/>
                <w:color w:val="auto"/>
                <w:sz w:val="21"/>
                <w:szCs w:val="21"/>
                <w:highlight w:val="none"/>
                <w:lang w:val="en-US" w:eastAsia="zh-CN"/>
              </w:rPr>
              <w:t>超高清腹腔镜、宫腔镜设备一批</w:t>
            </w:r>
          </w:p>
        </w:tc>
        <w:tc>
          <w:tcPr>
            <w:tcW w:w="554" w:type="dxa"/>
          </w:tcPr>
          <w:p w14:paraId="317648EB">
            <w:pPr>
              <w:pStyle w:val="14"/>
              <w:keepNext w:val="0"/>
              <w:keepLines w:val="0"/>
              <w:widowControl/>
              <w:suppressLineNumbers w:val="0"/>
              <w:spacing w:before="0" w:beforeAutospacing="0" w:after="0" w:afterAutospacing="0"/>
              <w:ind w:left="0" w:right="0"/>
              <w:jc w:val="left"/>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批</w:t>
            </w:r>
          </w:p>
        </w:tc>
        <w:tc>
          <w:tcPr>
            <w:tcW w:w="554" w:type="dxa"/>
          </w:tcPr>
          <w:p w14:paraId="3DF3A11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元</w:t>
            </w:r>
          </w:p>
        </w:tc>
        <w:tc>
          <w:tcPr>
            <w:tcW w:w="1384" w:type="dxa"/>
          </w:tcPr>
          <w:p w14:paraId="78F359CE">
            <w:pPr>
              <w:pStyle w:val="14"/>
              <w:keepNext w:val="0"/>
              <w:keepLines w:val="0"/>
              <w:widowControl/>
              <w:suppressLineNumbers w:val="0"/>
              <w:spacing w:before="0" w:beforeAutospacing="0" w:after="0" w:afterAutospacing="0"/>
              <w:ind w:left="0" w:right="0"/>
              <w:jc w:val="right"/>
              <w:rPr>
                <w:rFonts w:hint="eastAsia" w:eastAsiaTheme="minorEastAsia"/>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6,178,000.00</w:t>
            </w:r>
          </w:p>
        </w:tc>
        <w:tc>
          <w:tcPr>
            <w:tcW w:w="1384" w:type="dxa"/>
          </w:tcPr>
          <w:p w14:paraId="35DAC6F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总价</w:t>
            </w:r>
          </w:p>
        </w:tc>
        <w:tc>
          <w:tcPr>
            <w:tcW w:w="1038" w:type="dxa"/>
          </w:tcPr>
          <w:p w14:paraId="79E3AA2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无</w:t>
            </w:r>
          </w:p>
        </w:tc>
      </w:tr>
    </w:tbl>
    <w:p w14:paraId="6DBE1A48">
      <w:pPr>
        <w:pStyle w:val="14"/>
        <w:jc w:val="left"/>
        <w:rPr>
          <w:color w:val="auto"/>
          <w:sz w:val="21"/>
          <w:szCs w:val="21"/>
          <w:highlight w:val="none"/>
        </w:rPr>
      </w:pPr>
      <w:r>
        <w:rPr>
          <w:rFonts w:ascii="仿宋_GB2312" w:hAnsi="仿宋_GB2312" w:eastAsia="仿宋_GB2312" w:cs="仿宋_GB2312"/>
          <w:color w:val="auto"/>
          <w:sz w:val="21"/>
          <w:szCs w:val="21"/>
          <w:highlight w:val="none"/>
        </w:rPr>
        <w:t>（2）报价明细要求：</w:t>
      </w:r>
    </w:p>
    <w:p w14:paraId="3E7E967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420"/>
        <w:jc w:val="left"/>
        <w:rPr>
          <w:rFonts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超高清腹腔镜、宫腔镜设备一批</w:t>
      </w:r>
    </w:p>
    <w:tbl>
      <w:tblPr>
        <w:tblStyle w:val="11"/>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62"/>
        <w:gridCol w:w="2062"/>
        <w:gridCol w:w="2062"/>
        <w:gridCol w:w="462"/>
        <w:gridCol w:w="462"/>
        <w:gridCol w:w="862"/>
        <w:gridCol w:w="863"/>
        <w:gridCol w:w="1263"/>
      </w:tblGrid>
      <w:tr w14:paraId="522629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478"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E295866">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序号</w:t>
            </w:r>
          </w:p>
        </w:tc>
        <w:tc>
          <w:tcPr>
            <w:tcW w:w="239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F54F473">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报价明细内容</w:t>
            </w:r>
          </w:p>
        </w:tc>
        <w:tc>
          <w:tcPr>
            <w:tcW w:w="239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C030090">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报价要求</w:t>
            </w:r>
          </w:p>
        </w:tc>
        <w:tc>
          <w:tcPr>
            <w:tcW w:w="478"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7664502">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计量单位</w:t>
            </w:r>
          </w:p>
        </w:tc>
        <w:tc>
          <w:tcPr>
            <w:tcW w:w="478"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D56602F">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报价单位</w:t>
            </w:r>
          </w:p>
        </w:tc>
        <w:tc>
          <w:tcPr>
            <w:tcW w:w="95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8E34180">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最高限价</w:t>
            </w:r>
          </w:p>
        </w:tc>
        <w:tc>
          <w:tcPr>
            <w:tcW w:w="95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999095B">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价款形式</w:t>
            </w:r>
          </w:p>
        </w:tc>
        <w:tc>
          <w:tcPr>
            <w:tcW w:w="1434"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F27B2D6">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报价说明</w:t>
            </w:r>
          </w:p>
        </w:tc>
      </w:tr>
      <w:tr w14:paraId="41E997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81AE5D9">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432F88A">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超高清腹腔镜摄像系统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4C98458">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超高清腹腔镜摄像系统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272E639">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0CDBDC07">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7248963">
            <w:pPr>
              <w:keepNext w:val="0"/>
              <w:keepLines w:val="0"/>
              <w:widowControl/>
              <w:suppressLineNumbers w:val="0"/>
              <w:wordWrap w:val="0"/>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351CA92">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C6B3E7C">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无</w:t>
            </w:r>
          </w:p>
        </w:tc>
      </w:tr>
      <w:tr w14:paraId="49A38C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E0616F9">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C8AC48F">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宫腔镜检查系统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CB2052E">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宫腔镜检查系统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092B184">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53C0974">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F12A34A">
            <w:pPr>
              <w:keepNext w:val="0"/>
              <w:keepLines w:val="0"/>
              <w:widowControl/>
              <w:suppressLineNumbers w:val="0"/>
              <w:wordWrap w:val="0"/>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2F97EB87">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5E2B879">
            <w:pPr>
              <w:keepNext w:val="0"/>
              <w:keepLines w:val="0"/>
              <w:widowControl/>
              <w:suppressLineNumbers w:val="0"/>
              <w:wordWrap w:val="0"/>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无</w:t>
            </w:r>
          </w:p>
        </w:tc>
      </w:tr>
    </w:tbl>
    <w:p w14:paraId="11F00A14">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5DFC810">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第二章 投标人须知前附表</w:t>
      </w:r>
    </w:p>
    <w:p w14:paraId="3A88649D">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一、投标人须知前附表1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D340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F258FF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特别提示：本表与招标文件对应章节的内容若不一致，以本表为准。</w:t>
            </w:r>
          </w:p>
        </w:tc>
      </w:tr>
      <w:tr w14:paraId="2DD74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7D70A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序号</w:t>
            </w:r>
          </w:p>
        </w:tc>
        <w:tc>
          <w:tcPr>
            <w:tcW w:w="2769" w:type="dxa"/>
          </w:tcPr>
          <w:p w14:paraId="5DC26C0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招标文件</w:t>
            </w:r>
          </w:p>
          <w:p w14:paraId="115BF07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（第三章）</w:t>
            </w:r>
          </w:p>
        </w:tc>
        <w:tc>
          <w:tcPr>
            <w:tcW w:w="2769" w:type="dxa"/>
          </w:tcPr>
          <w:p w14:paraId="4E721AD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编列内容</w:t>
            </w:r>
          </w:p>
        </w:tc>
      </w:tr>
      <w:tr w14:paraId="1A7199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2C51B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2769" w:type="dxa"/>
          </w:tcPr>
          <w:p w14:paraId="560372C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6.1</w:t>
            </w:r>
          </w:p>
        </w:tc>
        <w:tc>
          <w:tcPr>
            <w:tcW w:w="2769" w:type="dxa"/>
          </w:tcPr>
          <w:p w14:paraId="69B94C5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是否组织现场考察或召开开标前答疑会：</w:t>
            </w:r>
          </w:p>
          <w:p w14:paraId="52B09D5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采购包1：不组织</w:t>
            </w:r>
          </w:p>
        </w:tc>
      </w:tr>
      <w:tr w14:paraId="64759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F8E5B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2</w:t>
            </w:r>
          </w:p>
        </w:tc>
        <w:tc>
          <w:tcPr>
            <w:tcW w:w="2769" w:type="dxa"/>
          </w:tcPr>
          <w:p w14:paraId="388B4A7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10.4</w:t>
            </w:r>
          </w:p>
        </w:tc>
        <w:tc>
          <w:tcPr>
            <w:tcW w:w="2769" w:type="dxa"/>
          </w:tcPr>
          <w:p w14:paraId="110CD7F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投标文件的份数：</w:t>
            </w:r>
          </w:p>
          <w:p w14:paraId="27CCCD4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（1）可读介质（光盘或U盘） 0 份：投标人应将其上传至福建省政府采购网上公开信息系统的电子投标文件在该可读介质中另存 0 份。</w:t>
            </w:r>
          </w:p>
          <w:p w14:paraId="33C244C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（2）电子投标文件：详见投标人须知前附表2《关于电子招标投标活动的专门规定》。</w:t>
            </w:r>
          </w:p>
        </w:tc>
      </w:tr>
      <w:tr w14:paraId="5F810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436A7F">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3</w:t>
            </w:r>
          </w:p>
        </w:tc>
        <w:tc>
          <w:tcPr>
            <w:tcW w:w="2769" w:type="dxa"/>
          </w:tcPr>
          <w:p w14:paraId="3830F70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10.7-（1）</w:t>
            </w:r>
          </w:p>
        </w:tc>
        <w:tc>
          <w:tcPr>
            <w:tcW w:w="2769" w:type="dxa"/>
          </w:tcPr>
          <w:p w14:paraId="4B6698A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是否允许中标人将本项目的非主体、非关键性工作进行分包：</w:t>
            </w:r>
          </w:p>
          <w:p w14:paraId="2351DBD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采购包1：不允许合同分包；</w:t>
            </w:r>
          </w:p>
        </w:tc>
      </w:tr>
      <w:tr w14:paraId="54236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FC750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4</w:t>
            </w:r>
          </w:p>
        </w:tc>
        <w:tc>
          <w:tcPr>
            <w:tcW w:w="2769" w:type="dxa"/>
          </w:tcPr>
          <w:p w14:paraId="0E85FC8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10.8-（1）</w:t>
            </w:r>
          </w:p>
        </w:tc>
        <w:tc>
          <w:tcPr>
            <w:tcW w:w="2769" w:type="dxa"/>
          </w:tcPr>
          <w:p w14:paraId="5FFF4BF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投标有效期：投标截止时间起 180 个日历日。</w:t>
            </w:r>
          </w:p>
        </w:tc>
      </w:tr>
      <w:tr w14:paraId="70E3D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B44CE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5</w:t>
            </w:r>
          </w:p>
        </w:tc>
        <w:tc>
          <w:tcPr>
            <w:tcW w:w="2769" w:type="dxa"/>
          </w:tcPr>
          <w:p w14:paraId="767CDC6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12.1</w:t>
            </w:r>
          </w:p>
        </w:tc>
        <w:tc>
          <w:tcPr>
            <w:tcW w:w="2769" w:type="dxa"/>
          </w:tcPr>
          <w:p w14:paraId="3684CF5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确定中标候选人名单：</w:t>
            </w:r>
          </w:p>
          <w:p w14:paraId="2ABC068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采购包1：3名</w:t>
            </w:r>
          </w:p>
        </w:tc>
      </w:tr>
      <w:tr w14:paraId="18E2D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D3F5B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6</w:t>
            </w:r>
          </w:p>
        </w:tc>
        <w:tc>
          <w:tcPr>
            <w:tcW w:w="2769" w:type="dxa"/>
          </w:tcPr>
          <w:p w14:paraId="5CAAE42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12.2</w:t>
            </w:r>
          </w:p>
        </w:tc>
        <w:tc>
          <w:tcPr>
            <w:tcW w:w="2769" w:type="dxa"/>
          </w:tcPr>
          <w:p w14:paraId="7594F71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本项目中标人的确定（以采购包为单位）：</w:t>
            </w:r>
          </w:p>
          <w:p w14:paraId="2FDBB3D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 采购人应在政府采购招投标管理办法规定的时限内确定中标人。</w:t>
            </w:r>
          </w:p>
          <w:p w14:paraId="3A98A94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（2）若出现中标候选人并列情形，则按照下列方式确定中标人：</w:t>
            </w:r>
          </w:p>
          <w:p w14:paraId="7752F34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①招标文件规定的方式：</w:t>
            </w:r>
          </w:p>
          <w:p w14:paraId="5523638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无</w:t>
            </w:r>
          </w:p>
          <w:p w14:paraId="3971E33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②若本款第①点规定方式为“无”，则按照下列方式确定：</w:t>
            </w:r>
          </w:p>
          <w:p w14:paraId="6579A9B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无</w:t>
            </w:r>
          </w:p>
          <w:p w14:paraId="07C3760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③若本款第①、②点规定方式均为“无”，则按照下列方式确定：随机抽取。</w:t>
            </w:r>
          </w:p>
          <w:p w14:paraId="56A23BB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（3）本项目确定的中标人家数：</w:t>
            </w:r>
          </w:p>
          <w:p w14:paraId="100DE77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采购包1：1名</w:t>
            </w:r>
          </w:p>
        </w:tc>
      </w:tr>
      <w:tr w14:paraId="7FF30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4B055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7</w:t>
            </w:r>
          </w:p>
        </w:tc>
        <w:tc>
          <w:tcPr>
            <w:tcW w:w="2769" w:type="dxa"/>
          </w:tcPr>
          <w:p w14:paraId="4DFE59E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13.2</w:t>
            </w:r>
          </w:p>
        </w:tc>
        <w:tc>
          <w:tcPr>
            <w:tcW w:w="2769" w:type="dxa"/>
          </w:tcPr>
          <w:p w14:paraId="1B4FB2A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合同签订时限： 自中标通知书发出之日起30个日历日内。</w:t>
            </w:r>
          </w:p>
        </w:tc>
      </w:tr>
      <w:tr w14:paraId="214D8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D7088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8</w:t>
            </w:r>
          </w:p>
        </w:tc>
        <w:tc>
          <w:tcPr>
            <w:tcW w:w="2769" w:type="dxa"/>
          </w:tcPr>
          <w:p w14:paraId="35EC256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15.1-（2）</w:t>
            </w:r>
          </w:p>
        </w:tc>
        <w:tc>
          <w:tcPr>
            <w:tcW w:w="2769" w:type="dxa"/>
          </w:tcPr>
          <w:p w14:paraId="69C5C43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质疑函原件应采用下列方式提交：书面形式。</w:t>
            </w:r>
          </w:p>
        </w:tc>
      </w:tr>
      <w:tr w14:paraId="0B68B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8FF5AF">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9</w:t>
            </w:r>
          </w:p>
        </w:tc>
        <w:tc>
          <w:tcPr>
            <w:tcW w:w="2769" w:type="dxa"/>
          </w:tcPr>
          <w:p w14:paraId="659AB23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15.4</w:t>
            </w:r>
          </w:p>
        </w:tc>
        <w:tc>
          <w:tcPr>
            <w:tcW w:w="2769" w:type="dxa"/>
          </w:tcPr>
          <w:p w14:paraId="27441A9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招标文件的质疑</w:t>
            </w:r>
          </w:p>
          <w:p w14:paraId="3359CCA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（1）潜在投标人可在质疑时效期间内对招标文件以书面形式提出质疑。</w:t>
            </w:r>
          </w:p>
          <w:p w14:paraId="5457C05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（2）质疑时效期间：应在依法获取招标文件之日起7个工作日内向 福建优胜招标项目管理集团有限公司 提出，依法获取招标文件的时间以福建省政府采购网上公开信息系统记载的为准。</w:t>
            </w:r>
          </w:p>
          <w:p w14:paraId="222C0C7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※除上述规定外，对招标文件提出的质疑还应符合招标文件第三章第15.1条的有关规定。</w:t>
            </w:r>
          </w:p>
        </w:tc>
      </w:tr>
      <w:tr w14:paraId="52B78E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1FDCF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10</w:t>
            </w:r>
          </w:p>
        </w:tc>
        <w:tc>
          <w:tcPr>
            <w:tcW w:w="2769" w:type="dxa"/>
          </w:tcPr>
          <w:p w14:paraId="78781DF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16.1</w:t>
            </w:r>
          </w:p>
        </w:tc>
        <w:tc>
          <w:tcPr>
            <w:tcW w:w="2769" w:type="dxa"/>
          </w:tcPr>
          <w:p w14:paraId="32A9455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监督管理部门： 三明市财政局采购监督管理办公室 （仅限依法进行政府采购的货物或服务类项目）。</w:t>
            </w:r>
          </w:p>
        </w:tc>
      </w:tr>
      <w:tr w14:paraId="1F80D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7E3A0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11</w:t>
            </w:r>
          </w:p>
        </w:tc>
        <w:tc>
          <w:tcPr>
            <w:tcW w:w="2769" w:type="dxa"/>
          </w:tcPr>
          <w:p w14:paraId="144FF60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18.1</w:t>
            </w:r>
          </w:p>
        </w:tc>
        <w:tc>
          <w:tcPr>
            <w:tcW w:w="2769" w:type="dxa"/>
          </w:tcPr>
          <w:p w14:paraId="0D4EF05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财政部和福建省财政厅指定的政府采购信息发布媒体（以下简称：“指定媒体”）：</w:t>
            </w:r>
          </w:p>
          <w:p w14:paraId="5C0F04F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（1）中国政府采购网，网址www.ccgp.gov.cn。</w:t>
            </w:r>
          </w:p>
          <w:p w14:paraId="0AE9CF3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（2）中国政府采购网福建分网（福建省政府采购网），网址zfcg.czt.fujian.gov.cn。</w:t>
            </w:r>
          </w:p>
          <w:p w14:paraId="79D5BEB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※若出现上述指定媒体信息不一致情形，应以中国政府采购网福建分网（福建省政府采购网）发布的为准。</w:t>
            </w:r>
          </w:p>
        </w:tc>
      </w:tr>
      <w:tr w14:paraId="2DFF7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41413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12</w:t>
            </w:r>
          </w:p>
        </w:tc>
        <w:tc>
          <w:tcPr>
            <w:tcW w:w="2769" w:type="dxa"/>
          </w:tcPr>
          <w:p w14:paraId="36BF65A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19</w:t>
            </w:r>
          </w:p>
        </w:tc>
        <w:tc>
          <w:tcPr>
            <w:tcW w:w="2769" w:type="dxa"/>
          </w:tcPr>
          <w:p w14:paraId="6E34253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其他事项：</w:t>
            </w:r>
          </w:p>
          <w:p w14:paraId="601B4FC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(1)本项目代理服务费：</w:t>
            </w:r>
          </w:p>
          <w:p w14:paraId="6A48124F">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本项目收取代理服务费</w:t>
            </w:r>
          </w:p>
          <w:p w14:paraId="108ECCD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代理服务费用收取对象：中标/成交供应商</w:t>
            </w:r>
          </w:p>
          <w:p w14:paraId="5ED5414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代理服务费收费标准：</w:t>
            </w:r>
            <w:r>
              <w:rPr>
                <w:rFonts w:hint="eastAsia" w:ascii="仿宋_GB2312" w:hAnsi="仿宋_GB2312" w:eastAsia="仿宋_GB2312" w:cs="仿宋_GB2312"/>
                <w:color w:val="auto"/>
                <w:sz w:val="21"/>
                <w:szCs w:val="21"/>
                <w:highlight w:val="none"/>
                <w:lang w:val="en-US" w:eastAsia="zh-CN"/>
              </w:rPr>
              <w:t>货物</w:t>
            </w:r>
            <w:r>
              <w:rPr>
                <w:rFonts w:ascii="仿宋_GB2312" w:hAnsi="仿宋_GB2312" w:eastAsia="仿宋_GB2312" w:cs="仿宋_GB2312"/>
                <w:color w:val="auto"/>
                <w:sz w:val="21"/>
                <w:szCs w:val="21"/>
                <w:highlight w:val="none"/>
              </w:rPr>
              <w:t>采购费率:</w:t>
            </w:r>
            <w:r>
              <w:rPr>
                <w:rFonts w:hint="eastAsia" w:ascii="仿宋_GB2312" w:hAnsi="仿宋_GB2312" w:eastAsia="仿宋_GB2312" w:cs="仿宋_GB2312"/>
                <w:color w:val="auto"/>
                <w:sz w:val="21"/>
                <w:szCs w:val="21"/>
                <w:highlight w:val="none"/>
                <w:lang w:val="en-US" w:eastAsia="zh-CN"/>
              </w:rPr>
              <w:t>本项目采用差额累进法，</w:t>
            </w:r>
            <w:r>
              <w:rPr>
                <w:rFonts w:ascii="仿宋_GB2312" w:hAnsi="仿宋_GB2312" w:eastAsia="仿宋_GB2312" w:cs="仿宋_GB2312"/>
                <w:color w:val="auto"/>
                <w:sz w:val="21"/>
                <w:szCs w:val="21"/>
                <w:highlight w:val="none"/>
              </w:rPr>
              <w:t>100(万元)以下收费费率标准为1.5%</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100-500万元收费费率为1.1%，500-1000万元收费费率为0.8%</w:t>
            </w:r>
            <w:r>
              <w:rPr>
                <w:rFonts w:ascii="仿宋_GB2312" w:hAnsi="仿宋_GB2312" w:eastAsia="仿宋_GB2312" w:cs="仿宋_GB2312"/>
                <w:color w:val="auto"/>
                <w:sz w:val="21"/>
                <w:szCs w:val="21"/>
                <w:highlight w:val="none"/>
              </w:rPr>
              <w:t>。本项目代理费用按以上标准计算后的80%收取,不足3000元按3000元计取。；②收取方式：成交人在领取中标通知书前向招标代理机构以转账或汇款方式一次性支付缴纳代理服务费，缴后不退；③缴纳代理服务费专户：开户名称：福建优胜招标项目管理集团有限公司三明分公司；开户行：中国邮政储蓄银行股份有限公司三明市列东街支行；账号：935046013073798888</w:t>
            </w:r>
          </w:p>
          <w:p w14:paraId="320AFE8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(2)其他：</w:t>
            </w:r>
          </w:p>
          <w:p w14:paraId="1C7EB33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投标人提供的财务报告复印件(成立年限按照投标截止时间推算)应符合下列规定: a成立年限满1年及以上的投标人，提供经审计的上一年度的年度财务报告(指202</w:t>
            </w:r>
            <w:r>
              <w:rPr>
                <w:rFonts w:hint="eastAsia" w:ascii="仿宋_GB2312" w:hAnsi="仿宋_GB2312" w:eastAsia="仿宋_GB2312" w:cs="仿宋_GB2312"/>
                <w:color w:val="auto"/>
                <w:sz w:val="21"/>
                <w:szCs w:val="21"/>
                <w:highlight w:val="none"/>
                <w:lang w:val="en-US" w:eastAsia="zh-CN"/>
              </w:rPr>
              <w:t>4</w:t>
            </w:r>
            <w:r>
              <w:rPr>
                <w:rFonts w:ascii="仿宋_GB2312" w:hAnsi="仿宋_GB2312" w:eastAsia="仿宋_GB2312" w:cs="仿宋_GB2312"/>
                <w:color w:val="auto"/>
                <w:sz w:val="21"/>
                <w:szCs w:val="21"/>
                <w:highlight w:val="none"/>
              </w:rPr>
              <w:t>年或202</w:t>
            </w:r>
            <w:r>
              <w:rPr>
                <w:rFonts w:hint="eastAsia" w:ascii="仿宋_GB2312" w:hAnsi="仿宋_GB2312" w:eastAsia="仿宋_GB2312" w:cs="仿宋_GB2312"/>
                <w:color w:val="auto"/>
                <w:sz w:val="21"/>
                <w:szCs w:val="21"/>
                <w:highlight w:val="none"/>
                <w:lang w:val="en-US" w:eastAsia="zh-CN"/>
              </w:rPr>
              <w:t>5</w:t>
            </w:r>
            <w:r>
              <w:rPr>
                <w:rFonts w:ascii="仿宋_GB2312" w:hAnsi="仿宋_GB2312" w:eastAsia="仿宋_GB2312" w:cs="仿宋_GB2312"/>
                <w:color w:val="auto"/>
                <w:sz w:val="21"/>
                <w:szCs w:val="21"/>
                <w:highlight w:val="none"/>
              </w:rPr>
              <w:t>年)。 b成立年限满半年但不足1年的投标人，提供该半年度中任一季度的季度财务报告或该半年度的半年度财务报告。无法按照以上a 、b项规定提供财各报告复印任的投标人(包括但不限于：成立年限满1年及以上的投标人、成立年限满半年但不足1年的投标人、成立年限不足半年的投标人)，应选择提供资信证明复印件。提供财务状况报告以此为准。</w:t>
            </w:r>
          </w:p>
        </w:tc>
      </w:tr>
      <w:tr w14:paraId="1D68C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BB96E3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备注</w:t>
            </w:r>
          </w:p>
        </w:tc>
        <w:tc>
          <w:tcPr>
            <w:tcW w:w="2769" w:type="dxa"/>
          </w:tcPr>
          <w:p w14:paraId="361514B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后有投标人须知前附表2，请勿遗漏。</w:t>
            </w:r>
          </w:p>
        </w:tc>
      </w:tr>
    </w:tbl>
    <w:p w14:paraId="538E30D6">
      <w:pPr>
        <w:pStyle w:val="14"/>
        <w:jc w:val="both"/>
        <w:outlineLvl w:val="2"/>
        <w:rPr>
          <w:rFonts w:ascii="仿宋_GB2312" w:hAnsi="仿宋_GB2312" w:eastAsia="仿宋_GB2312" w:cs="仿宋_GB2312"/>
          <w:b/>
          <w:color w:val="auto"/>
          <w:sz w:val="32"/>
          <w:szCs w:val="21"/>
          <w:highlight w:val="none"/>
        </w:rPr>
      </w:pPr>
    </w:p>
    <w:p w14:paraId="6F6BF436">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二、投标人须知前附表2</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AF8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730547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关于电子招标投标活动的专门规定</w:t>
            </w:r>
          </w:p>
        </w:tc>
      </w:tr>
      <w:tr w14:paraId="7B463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C9A62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序号</w:t>
            </w:r>
          </w:p>
        </w:tc>
        <w:tc>
          <w:tcPr>
            <w:tcW w:w="4153" w:type="dxa"/>
          </w:tcPr>
          <w:p w14:paraId="66F2EF3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编列内容</w:t>
            </w:r>
          </w:p>
        </w:tc>
      </w:tr>
      <w:tr w14:paraId="5E808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F7750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4153" w:type="dxa"/>
          </w:tcPr>
          <w:p w14:paraId="63D0DDD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（1）电子招标投标活动的专门规定适用本项目电子招标投标活动。</w:t>
            </w:r>
          </w:p>
          <w:p w14:paraId="697494E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（2）将招标文件</w:t>
            </w:r>
          </w:p>
          <w:p w14:paraId="16ED314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无 的内容修正为下列内容：</w:t>
            </w:r>
          </w:p>
          <w:p w14:paraId="7356D5F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无 后适用本项目的电子招标投标活动。</w:t>
            </w:r>
          </w:p>
          <w:p w14:paraId="515D110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（3）将下列内容增列为招标文件的组成部分（以下简称：“增列内容”）适用本项目的电子招标投标活动，若增列内容与招标文件其他章节内容有冲突，应以增列内容为准：</w:t>
            </w:r>
          </w:p>
          <w:p w14:paraId="04D37C8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①电子招标投标活动的具体操作流程以福建省政府采购网上公开信息系统设定的为准。</w:t>
            </w:r>
          </w:p>
          <w:p w14:paraId="3379AF3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②关于电子投标文件：</w:t>
            </w:r>
          </w:p>
          <w:p w14:paraId="26038FC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a.投标人应按照福建省政府采购网上公开信息系统设定的评审节点编制电子投标文件，否则资格审查小组、评标委员会将按照不利于投标人的内容进行认定。</w:t>
            </w:r>
          </w:p>
          <w:p w14:paraId="6B14559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17E4B9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③关于证明材料或资料：</w:t>
            </w:r>
          </w:p>
          <w:p w14:paraId="694BAC9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9EB6C8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FC9B22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④关于“全称”、“投标人代表签字”及“加盖单位公章”：</w:t>
            </w:r>
          </w:p>
          <w:p w14:paraId="4AFE82C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a.在电子投标文件中，涉及“全称”和“投标人代表签字”的内容可使用打字录入方式完成。</w:t>
            </w:r>
          </w:p>
          <w:p w14:paraId="1FBF2A7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b.在电子投标文件中，涉及“加盖单位公章”的内容应使用投标人的CA证书完成，否则投标无效。</w:t>
            </w:r>
          </w:p>
          <w:p w14:paraId="7A9DA6E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c.在电子投标文件中，若投标人按照本增列内容第④点第b项规定加盖其单位公章，则出现无全称、或投标人代表未签字等情形，不视为投标无效。</w:t>
            </w:r>
          </w:p>
          <w:p w14:paraId="0BAC283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⑤关于投标人的CA证书：</w:t>
            </w:r>
          </w:p>
          <w:p w14:paraId="788E6B5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a.投标人的CA证书应在系统规定时间内使用CA证书进行电子投标文件的解密操作，逾期未解密的视为放弃投标。</w:t>
            </w:r>
          </w:p>
          <w:p w14:paraId="215D632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b.投标人的CA证书可采用信封（包括但不限于：信封、档案袋、文件袋等）作为外包装进行单独包装。外包装密封、不密封皆可。</w:t>
            </w:r>
          </w:p>
          <w:p w14:paraId="2824458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c.投标人的CA证书或外包装应标记“项目名称、项目编号、投标人的全称”等内容，以方便识别、使用。</w:t>
            </w:r>
          </w:p>
          <w:p w14:paraId="049752C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d.投标人的CA证书应能正常、有效使用，否则产生不利后果由投标人承担责任。</w:t>
            </w:r>
          </w:p>
          <w:p w14:paraId="35CBADA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⑥关于投标截止时间过后</w:t>
            </w:r>
          </w:p>
          <w:p w14:paraId="343993FF">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a.未按招标文件规定提交投标保证金的，其投标将按无效投标处理。</w:t>
            </w:r>
          </w:p>
          <w:p w14:paraId="3ACF61C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b.有下列情形之一的，其投标无效,其保证金不予退还或通过投标保函进行索赔：</w:t>
            </w:r>
          </w:p>
          <w:p w14:paraId="5B23D90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b1不同投标人的电子投标文件具有相同内部识别码；</w:t>
            </w:r>
          </w:p>
          <w:p w14:paraId="2BC1CDE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b2不同投标人的投标保证金从同一单位或个人的账户转出；</w:t>
            </w:r>
          </w:p>
          <w:p w14:paraId="1DAC459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b3投标人的投标保证金同一采购包下有其他投标人提交的投标保证金；</w:t>
            </w:r>
          </w:p>
          <w:p w14:paraId="00DAE3A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b4不同投标人存在串通投标的其他情形。</w:t>
            </w:r>
          </w:p>
          <w:p w14:paraId="7EFDEEF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C17BC1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⑧其他：</w:t>
            </w:r>
          </w:p>
          <w:p w14:paraId="4BFE0A9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无</w:t>
            </w:r>
          </w:p>
        </w:tc>
      </w:tr>
    </w:tbl>
    <w:p w14:paraId="6977A63C">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230A450">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第三章 投标人须知</w:t>
      </w:r>
    </w:p>
    <w:p w14:paraId="13E74D0D">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一、总则</w:t>
      </w:r>
    </w:p>
    <w:p w14:paraId="5F4CC80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1、适用范围</w:t>
      </w:r>
    </w:p>
    <w:p w14:paraId="1DBE978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1.1适用于招标文件载明项目的政府采购活动（以下简称：“本次采购活动”）。</w:t>
      </w:r>
    </w:p>
    <w:p w14:paraId="6BC789D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2、定义</w:t>
      </w:r>
    </w:p>
    <w:p w14:paraId="3E6FB53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2.1“采购标的”指招标文件载明的需要采购的货物或服务。</w:t>
      </w:r>
    </w:p>
    <w:p w14:paraId="1EB56E8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2.2“潜在投标人”指按照招标文件第一章第7条规定获取招标文件且有意向参加本项目投标的供应商。</w:t>
      </w:r>
    </w:p>
    <w:p w14:paraId="4CA1433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2.3“投标人”指按照招标文件第一章第7条规定获取招标文件并参加本项目投标的供应商。</w:t>
      </w:r>
    </w:p>
    <w:p w14:paraId="75B79CC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2.4“单位负责人”指单位法定代表人或法律、法规规定代表单位行使职权的主要负责人。</w:t>
      </w:r>
    </w:p>
    <w:p w14:paraId="11D0C17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2.5“投标人代表”指投标人的单位负责人或“单位负责人授权书”中载明的接受授权方。</w:t>
      </w:r>
    </w:p>
    <w:p w14:paraId="16CBE5B4">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二、投标人</w:t>
      </w:r>
    </w:p>
    <w:p w14:paraId="0CA8895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3、合格投标人</w:t>
      </w:r>
    </w:p>
    <w:p w14:paraId="31E5A26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3.1一般规定</w:t>
      </w:r>
    </w:p>
    <w:p w14:paraId="5C2E5B6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122188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F40918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（2）投标人的资格要求：详见招标文件第一章。</w:t>
      </w:r>
    </w:p>
    <w:p w14:paraId="2D7DAFC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3.2若本项目接受联合体投标且投标人为联合体，则联合体各方应遵守本章第3.1条规定，同时还应遵守下列规定：</w:t>
      </w:r>
    </w:p>
    <w:p w14:paraId="578CBD8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（1）联合体各方应提交联合体协议，联合体协议应符合招标文件规定。</w:t>
      </w:r>
    </w:p>
    <w:p w14:paraId="2804E18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（2）联合体各方不得再单独参加或与其他供应商另外组成联合体参加同一合同项下的投标。</w:t>
      </w:r>
    </w:p>
    <w:p w14:paraId="59108FC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（3）联合体各方应共同与采购人签订政府采购合同，就政府采购合同约定的事项对采购人承担连带责任。</w:t>
      </w:r>
    </w:p>
    <w:p w14:paraId="492673C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C2A6F3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（5）联合体一方放弃中标的，视为联合体整体放弃中标，联合体各方承担连带责任。</w:t>
      </w:r>
    </w:p>
    <w:p w14:paraId="396D71A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（6）如本项目不接受联合体投标而投标人为联合体的，或者本项目接受联合体投标但投标人组成的联合体不符合本章第3.2条规定的，投标无效。</w:t>
      </w:r>
    </w:p>
    <w:p w14:paraId="3ED16F7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4、投标费用</w:t>
      </w:r>
    </w:p>
    <w:p w14:paraId="2A805C0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4.1除招标文件另有规定外，投标人应自行承担其参加本项目投标所涉及的一切费用。</w:t>
      </w:r>
    </w:p>
    <w:p w14:paraId="5393E6E3">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三、招标</w:t>
      </w:r>
    </w:p>
    <w:p w14:paraId="07A8F1F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5、招标文件</w:t>
      </w:r>
    </w:p>
    <w:p w14:paraId="0B4EF2C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5.1招标文件由下述部分组成：</w:t>
      </w:r>
    </w:p>
    <w:p w14:paraId="30388BC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（1）投标邀请</w:t>
      </w:r>
    </w:p>
    <w:p w14:paraId="070D3E6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（2）投标人须知前附表（表1、2）</w:t>
      </w:r>
    </w:p>
    <w:p w14:paraId="00218BA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（3）投标人须知</w:t>
      </w:r>
    </w:p>
    <w:p w14:paraId="76A9E61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（4）资格审查与评标</w:t>
      </w:r>
    </w:p>
    <w:p w14:paraId="2C677D0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（5）招标内容及要求</w:t>
      </w:r>
    </w:p>
    <w:p w14:paraId="59BAB0C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（6）政府采购合同（参考文本）</w:t>
      </w:r>
    </w:p>
    <w:p w14:paraId="3D8DDC2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（7）电子投标文件格式</w:t>
      </w:r>
    </w:p>
    <w:p w14:paraId="049A457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（8）按照招标文件规定作为招标文件组成部分的其他内容（若有）</w:t>
      </w:r>
    </w:p>
    <w:p w14:paraId="4D06148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5.2招标文件的澄清或修改</w:t>
      </w:r>
    </w:p>
    <w:p w14:paraId="1346A3F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 福建优胜招标项目管理集团有限公司 可对已发出的招标文件进行必要的澄清或修改，但不得对招标文件载明的采购标的和投标人的资格要求进行改变。</w:t>
      </w:r>
    </w:p>
    <w:p w14:paraId="328CC42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（2）除本章第5.2条第（3）款规定情形外，澄清或修改的内容可能影响电子投标文件编制的， 福建优胜招标项目管理集团有限公司 将在投标截止时间至少15个日历日前，在招标文件载明的指定媒体以更正公告的形式发布澄清或修改的内容。不足15个日历日的， 福建优胜招标项目管理集团有限公司 将顺延投标截止时间及开标时间， 福建优胜招标项目管理集团有限公司 和投标人受原投标截止时间及开标时间制约的所有权利和义务均延长至新的投标截止时间及开标时间。</w:t>
      </w:r>
    </w:p>
    <w:p w14:paraId="410CB7B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（3）澄清或修改的内容可能改变招标文件载明的采购标的和投标人的资格要求的，本次采购活动结束， 福建优胜招标项目管理集团有限公司 将依法组织后续采购活动（包括但不限于：重新招标、采用其他方式采购等）。</w:t>
      </w:r>
    </w:p>
    <w:p w14:paraId="1718F0F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6、现场考察或开标前答疑会</w:t>
      </w:r>
    </w:p>
    <w:p w14:paraId="5508EB9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6.1是否组织现场考察或召开开标前答疑会：详见招标文件第二章。</w:t>
      </w:r>
    </w:p>
    <w:p w14:paraId="0B04FCA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7、更正公告</w:t>
      </w:r>
    </w:p>
    <w:p w14:paraId="3383D03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7.1若 福建优胜招标项目管理集团有限公司 发布更正公告，则更正公告及其所发布的内容或信息（包括但不限于：招标文件的澄清或修改、现场考察或答疑会的有关事宜等）作为招标文件组成部分，对投标人具有约束力。</w:t>
      </w:r>
    </w:p>
    <w:p w14:paraId="285F26D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7.2更正公告作为 福建优胜招标项目管理集团有限公司 通知所有潜在投标人的书面形式。</w:t>
      </w:r>
    </w:p>
    <w:p w14:paraId="4DA22CF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8、终止公告</w:t>
      </w:r>
    </w:p>
    <w:p w14:paraId="45B29FD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8.1若出现因重大变故导致采购任务取消情形， 福建优胜招标项目管理集团有限公司 可终止招标并发布终止公告。</w:t>
      </w:r>
    </w:p>
    <w:p w14:paraId="3E169FC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8.2终止公告作为 福建优胜招标项目管理集团有限公司 通知所有潜在投标人的书面形式。</w:t>
      </w:r>
    </w:p>
    <w:p w14:paraId="55899512">
      <w:pPr>
        <w:pStyle w:val="14"/>
        <w:ind w:firstLine="480"/>
        <w:jc w:val="both"/>
        <w:outlineLvl w:val="2"/>
        <w:rPr>
          <w:color w:val="auto"/>
          <w:sz w:val="21"/>
          <w:szCs w:val="21"/>
          <w:highlight w:val="none"/>
        </w:rPr>
      </w:pPr>
      <w:r>
        <w:rPr>
          <w:rFonts w:ascii="仿宋_GB2312" w:hAnsi="仿宋_GB2312" w:eastAsia="仿宋_GB2312" w:cs="仿宋_GB2312"/>
          <w:b/>
          <w:color w:val="auto"/>
          <w:sz w:val="32"/>
          <w:szCs w:val="21"/>
          <w:highlight w:val="none"/>
        </w:rPr>
        <w:t>四、投标</w:t>
      </w:r>
    </w:p>
    <w:p w14:paraId="26FBB44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9、投标</w:t>
      </w:r>
    </w:p>
    <w:p w14:paraId="1A98EEE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9.1投标人可对招标文件载明的全部或部分采购包进行投标。</w:t>
      </w:r>
    </w:p>
    <w:p w14:paraId="6F30A18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9.2投标人应对同一个采购包内的所有内容进行完整投标，否则投标无效。</w:t>
      </w:r>
    </w:p>
    <w:p w14:paraId="1E01714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9.3投标人代表只能接受一个投标人的授权参加投标，否则投标无效。</w:t>
      </w:r>
    </w:p>
    <w:p w14:paraId="64CF96E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9.4单位负责人为同一人或存在直接控股、管理关系的不同供应商，不得同时参加同一合同项下的投标，否则投标无效。</w:t>
      </w:r>
    </w:p>
    <w:p w14:paraId="5F8D508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9.5为本项目提供整体设计、规范编制或项目管理、监理、检测等服务的供应商，不得参加本项目除整体设计、规范编制和项目管理、监理、检测等服务外的采购活动，否则投标无效。</w:t>
      </w:r>
    </w:p>
    <w:p w14:paraId="664C3BF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9.6列入失信被执行人、重大税收违法案件当事人名单、政府采购严重违法失信行为记录名单及其他不符合政府采购法第二十二条规定条件的供应商，不得参加投标，否则投标无效。</w:t>
      </w:r>
    </w:p>
    <w:p w14:paraId="0F1274C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9.7有下列情形之一的，视为投标人串通投标，其投标无效：</w:t>
      </w:r>
    </w:p>
    <w:p w14:paraId="0203753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（1）不同投标人的电子投标文件由同一单位或个人编制；</w:t>
      </w:r>
    </w:p>
    <w:p w14:paraId="2C928AE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（2）不同投标人委托同一单位或个人办理投标事宜；</w:t>
      </w:r>
    </w:p>
    <w:p w14:paraId="3B9D688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（3）不同投标人的电子投标文件载明的项目管理成员或联系人员为同一人；</w:t>
      </w:r>
    </w:p>
    <w:p w14:paraId="78D6072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（4）不同投标人的电子投标文件异常一致或投标报价呈规律性差异；</w:t>
      </w:r>
    </w:p>
    <w:p w14:paraId="7F56F5C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（5）不同投标人的电子投标文件相互混装；</w:t>
      </w:r>
    </w:p>
    <w:p w14:paraId="57734BC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（6）不同投标人的投标保证金从同一单位或个人的账户转出；</w:t>
      </w:r>
    </w:p>
    <w:p w14:paraId="6D77E6F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（7）有关法律、法规和规章及招标文件规定的其他串通投标情形。</w:t>
      </w:r>
    </w:p>
    <w:p w14:paraId="3A5AE70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10、电子投标文件</w:t>
      </w:r>
    </w:p>
    <w:p w14:paraId="61BF6BB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10.1电子投标文件的编制</w:t>
      </w:r>
    </w:p>
    <w:p w14:paraId="1DEB42E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（1）投标人应先仔细阅读招标文件的全部内容后，再进行电子投标文件的编制。</w:t>
      </w:r>
    </w:p>
    <w:p w14:paraId="36F1691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（2）电子投标文件应按照本章第10.2条规定编制其组成部分。</w:t>
      </w:r>
    </w:p>
    <w:p w14:paraId="054E1FF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（3）电子投标文件应满足招标文件提出的实质性要求和条件，并保证其所提交的全部资料是不可割离且真实、有效、准确、完整和不具有任何误导性的，否则造成不利后果由投标人承担责任。</w:t>
      </w:r>
    </w:p>
    <w:p w14:paraId="3AFE9F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10.2电子投标文件由下述部分组成：</w:t>
      </w:r>
    </w:p>
    <w:p w14:paraId="586B169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（1）资格及资信证明部分</w:t>
      </w:r>
    </w:p>
    <w:p w14:paraId="51E5049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①投标函</w:t>
      </w:r>
    </w:p>
    <w:p w14:paraId="20A927F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②投标人的资格及资信证明文件</w:t>
      </w:r>
    </w:p>
    <w:p w14:paraId="17A7442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③投标保证金</w:t>
      </w:r>
    </w:p>
    <w:p w14:paraId="086E530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（2）报价部分</w:t>
      </w:r>
    </w:p>
    <w:p w14:paraId="5A1565C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①开标（报价）一览表</w:t>
      </w:r>
    </w:p>
    <w:p w14:paraId="0A79ABB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②投标（响应）报价明细表</w:t>
      </w:r>
    </w:p>
    <w:p w14:paraId="1EBA967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③招标文件规定的价格扣除证明材料（若有）</w:t>
      </w:r>
    </w:p>
    <w:p w14:paraId="23048C6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④招标文件规定的加分证明材料（若有）</w:t>
      </w:r>
    </w:p>
    <w:p w14:paraId="7761F82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（3）技术商务部分</w:t>
      </w:r>
    </w:p>
    <w:p w14:paraId="2D7362D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①标的说明一览表</w:t>
      </w:r>
    </w:p>
    <w:p w14:paraId="6DD46A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②技术和服务要求响应表</w:t>
      </w:r>
    </w:p>
    <w:p w14:paraId="3D09BB5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③商务条件响应表</w:t>
      </w:r>
    </w:p>
    <w:p w14:paraId="3865431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④投标人提交的其他资料（若有）</w:t>
      </w:r>
    </w:p>
    <w:p w14:paraId="50183C4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⑤招标文件规定作为电子投标文件组成部分的其他内容（若有）</w:t>
      </w:r>
    </w:p>
    <w:p w14:paraId="653C1E6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10.3电子投标文件的语言</w:t>
      </w:r>
    </w:p>
    <w:p w14:paraId="388489D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（1）除招标文件另有规定外，电子投标文件应使用中文文本，若有不同文本，以中文文本为准。</w:t>
      </w:r>
    </w:p>
    <w:p w14:paraId="534BAD5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EC6041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10.4投标文件的份数：详见招标文件第二章。</w:t>
      </w:r>
    </w:p>
    <w:p w14:paraId="607760E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10.5电子投标文件的格式</w:t>
      </w:r>
    </w:p>
    <w:p w14:paraId="18BC3FE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（1）除招标文件另有规定外，电子投标文件应使用招标文件第七章规定的格式。</w:t>
      </w:r>
    </w:p>
    <w:p w14:paraId="6188355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（2）除招标文件另有规定外，电子投标文件应使用不能擦去的墨料或墨水打印、书写或复印。</w:t>
      </w:r>
    </w:p>
    <w:p w14:paraId="027F923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（3）除招标文件另有规定外，电子投标文件应使用人民币作为计量货币。</w:t>
      </w:r>
    </w:p>
    <w:p w14:paraId="7AC41D9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（4）除招标文件另有规定外，签署、盖章应遵守下列规定：</w:t>
      </w:r>
    </w:p>
    <w:p w14:paraId="56D66DD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①电子投标文件应加盖投标人的单位公章。若投标人代表为单位授权的委托代理人，应提供“单位授权书”。</w:t>
      </w:r>
    </w:p>
    <w:p w14:paraId="6B93A16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②电子投标文件应没有涂改或行间插字，除非这些改动是根据 福建优胜招标项目管理集团有限公司 的指示进行的，或是为改正投标人造成的应修改的错误而进行的。若有前述改动，应按照下列规定之一对改动处进行处理：</w:t>
      </w:r>
    </w:p>
    <w:p w14:paraId="73AA5A3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a.投标人代表签字确认；</w:t>
      </w:r>
    </w:p>
    <w:p w14:paraId="54A3606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b.加盖投标人的单位公章或校正章。</w:t>
      </w:r>
    </w:p>
    <w:p w14:paraId="4F589AE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10.6投标报价</w:t>
      </w:r>
    </w:p>
    <w:p w14:paraId="67B1E17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（1）投标报价超出最高限价将导致投标无效。</w:t>
      </w:r>
    </w:p>
    <w:p w14:paraId="016CF22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（2）最高限价由采购人根据价格测算情况，在预算金额的额度内合理设定。最高限价不得超出预算金额。</w:t>
      </w:r>
    </w:p>
    <w:p w14:paraId="1D10E0A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（3）除招标文件另有规定外，电子投标文件不能出现任何选择性的投标报价，即每一个采购包和品目号的采购标的都只能有一个投标报价。任何选择性的投标报价将导致投标无效。</w:t>
      </w:r>
    </w:p>
    <w:p w14:paraId="0924BCE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10.7分包</w:t>
      </w:r>
    </w:p>
    <w:p w14:paraId="3DFEF51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（1）是否允许中标人将本项目的非主体、非关键性工作进行分包：详见招标文件第二章。</w:t>
      </w:r>
    </w:p>
    <w:p w14:paraId="613982F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DC858B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（3）招标文件允许中标人将非主体、非关键性工作进行分包的项目，有下列情形之一的，中标人不得分包：</w:t>
      </w:r>
    </w:p>
    <w:p w14:paraId="569FEDE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①电子投标文件中未载明分包承担主体；</w:t>
      </w:r>
    </w:p>
    <w:p w14:paraId="04F3E8E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②电子投标文件载明的分包承担主体不具备相应资质条件；</w:t>
      </w:r>
    </w:p>
    <w:p w14:paraId="0EB277E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③电子投标文件载明的分包承担主体拟再次分包；</w:t>
      </w:r>
    </w:p>
    <w:p w14:paraId="7C8C7F2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④享受中小企业扶持政策获得政府采购合同的，小微企业不得将合同分包给大中型企业，中型企业不得将合同分包给大型企业。</w:t>
      </w:r>
    </w:p>
    <w:p w14:paraId="13C0F92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10.8投标有效期</w:t>
      </w:r>
    </w:p>
    <w:p w14:paraId="399B556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（1）招标文件载明的投标有效期：详见招标文件第二章。</w:t>
      </w:r>
    </w:p>
    <w:p w14:paraId="00B9421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（2）电子投标文件承诺的投标有效期不得少于招标文件载明的投标有效期，否则投标无效。</w:t>
      </w:r>
    </w:p>
    <w:p w14:paraId="2A961A3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（3）根据本次采购活动的需要， 福建优胜招标项目管理集团有限公司 可于投标有效期届满之前书面要求投标人延长投标有效期，投标人应在 福建优胜招标项目管理集团有限公司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034C97C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10.9投标保证金</w:t>
      </w:r>
    </w:p>
    <w:p w14:paraId="75927BE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（1）投标保证金作为投标人按照招标文件规定履行相应投标责任、义务的约束及担保。</w:t>
      </w:r>
    </w:p>
    <w:p w14:paraId="57B0928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（2）投标人以电子保函形式提交投标保证金的，保函的有效期应等于或长于电子投标文件承诺的投标有效期，否则投标无效。</w:t>
      </w:r>
    </w:p>
    <w:p w14:paraId="61D15D9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（3）提交</w:t>
      </w:r>
    </w:p>
    <w:p w14:paraId="231478B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317F46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3D8077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③其他形式：</w:t>
      </w:r>
    </w:p>
    <w:p w14:paraId="1327689F">
      <w:pPr>
        <w:pStyle w:val="14"/>
        <w:jc w:val="left"/>
        <w:rPr>
          <w:color w:val="auto"/>
          <w:sz w:val="21"/>
          <w:szCs w:val="21"/>
          <w:highlight w:val="none"/>
        </w:rPr>
      </w:pPr>
      <w:r>
        <w:rPr>
          <w:rFonts w:ascii="仿宋_GB2312" w:hAnsi="仿宋_GB2312" w:eastAsia="仿宋_GB2312" w:cs="仿宋_GB2312"/>
          <w:color w:val="auto"/>
          <w:sz w:val="21"/>
          <w:szCs w:val="21"/>
          <w:highlight w:val="none"/>
        </w:rPr>
        <w:t>{{未填写}}</w:t>
      </w:r>
    </w:p>
    <w:p w14:paraId="6E17085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④若本项目接受联合体投标且投标人为联合体，则联合体中的牵头方应按照本章第10.9条第（3）款第①、②、③点规定提交投标保证金。</w:t>
      </w:r>
    </w:p>
    <w:p w14:paraId="10453E6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※除招标文件另有规定外，未按照上述规定提交投标保证金将导致资格审查不合格。</w:t>
      </w:r>
    </w:p>
    <w:p w14:paraId="57B9CC0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（4）退还</w:t>
      </w:r>
    </w:p>
    <w:p w14:paraId="0BE4511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①在投标截止时间前撤回已提交的电子投标文件的投标人，其投标保证金将在 福建优胜招标项目管理集团有限公司 收到投标人书面撤回通知之日起5个工作日内退回原账户。</w:t>
      </w:r>
    </w:p>
    <w:p w14:paraId="232AD86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②未中标人的投标保证金将在中标通知书发出之日起5个工作日内退回原账户。</w:t>
      </w:r>
    </w:p>
    <w:p w14:paraId="517C059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③中标人的投标保证金将在政府采购合同签订之日起5个工作日内退回原账户；合同签订之日以福建省政府采购网上公开信息系统记载的为准。</w:t>
      </w:r>
    </w:p>
    <w:p w14:paraId="2E08DBC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④终止招标的， 福建优胜招标项目管理集团有限公司 将在终止公告发布之日起5个工作日内退回已收取的投标保证金及其在银行产生的孳息。</w:t>
      </w:r>
    </w:p>
    <w:p w14:paraId="7FE4907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⑤除招标文件另有规定外，质疑或投诉涉及的投标人，若投标保证金尚未退还，则待质疑或投诉处理完毕后不计利息原额退还。</w:t>
      </w:r>
    </w:p>
    <w:p w14:paraId="4971E02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※本章第10.9条第（4）款第①、②、③点规定的投标保证金退还时限不包括因投标人自身原因导致无法及时退还而增加的时间。</w:t>
      </w:r>
    </w:p>
    <w:p w14:paraId="727B218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560D0E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（6）有下列情形之一的，投标保证金将不予退还或通过投标保函进行索赔：</w:t>
      </w:r>
    </w:p>
    <w:p w14:paraId="04338B2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①投标人串通投标；</w:t>
      </w:r>
    </w:p>
    <w:p w14:paraId="58A39AC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②投标人提供虚假材料；</w:t>
      </w:r>
    </w:p>
    <w:p w14:paraId="6C4E749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③投标人采取不正当手段诋毁、排挤其他投标人；</w:t>
      </w:r>
    </w:p>
    <w:p w14:paraId="5C07586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④投标截止时间后，投标人在投标有效期内撤销电子投标文件；</w:t>
      </w:r>
    </w:p>
    <w:p w14:paraId="5436413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⑤招标文件规定的其他不予退还情形；</w:t>
      </w:r>
    </w:p>
    <w:p w14:paraId="09FB122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⑥中标人有下列情形之一的：</w:t>
      </w:r>
    </w:p>
    <w:p w14:paraId="460B8CC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a.除不可抗力外，因中标人自身原因未在中标通知书要求的期限内与采购人签订政府采购合同；</w:t>
      </w:r>
    </w:p>
    <w:p w14:paraId="0E6CCA8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b.未按照招标文件、投标文件的约定签订政府采购合同或提交履约保证金。</w:t>
      </w:r>
    </w:p>
    <w:p w14:paraId="6A8B15C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※若上述投标保证金不予退还情形给采购人（采购代理机构）造成损失，则投标人还要承担相应的赔偿责任。</w:t>
      </w:r>
    </w:p>
    <w:p w14:paraId="7077A14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10.10电子投标文件的提交</w:t>
      </w:r>
    </w:p>
    <w:p w14:paraId="248C6C4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（1）一个投标人只能提交一个电子投标文件，并按照招标文件第一章规定在系统上完成上传、解密操作。</w:t>
      </w:r>
    </w:p>
    <w:p w14:paraId="7470D5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10.11电子投标文件的补充、修改或撤回</w:t>
      </w:r>
    </w:p>
    <w:p w14:paraId="4F7385E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（1）投标截止时间前，投标人可对所提交的电子投标文件进行补充、修改或撤回，并书面通知 福建优胜招标项目管理集团有限公司 。</w:t>
      </w:r>
    </w:p>
    <w:p w14:paraId="2550E64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（2）补充、修改的内容应按照本章第10.5条第（4）款规定进行签署、盖章，并按照本章第10.10条规定提交，否则将被拒收。</w:t>
      </w:r>
    </w:p>
    <w:p w14:paraId="1E4343D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※按照上述规定提交的补充、修改内容作为电子投标文件组成部分。</w:t>
      </w:r>
    </w:p>
    <w:p w14:paraId="502DF69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10.12除招标文件另有规定外，有下列情形之一的，投标无效：</w:t>
      </w:r>
    </w:p>
    <w:p w14:paraId="79FFB6D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（1）电子投标文件未按照招标文件要求签署、盖章；</w:t>
      </w:r>
    </w:p>
    <w:p w14:paraId="58D651B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（2）不符合招标文件中规定的资格要求；</w:t>
      </w:r>
    </w:p>
    <w:p w14:paraId="0A29ECA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（3）投标报价超过招标文件中规定的预算金额或最高限价；</w:t>
      </w:r>
    </w:p>
    <w:p w14:paraId="033E318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（4）电子投标文件含有采购人不能接受的附加条件；</w:t>
      </w:r>
    </w:p>
    <w:p w14:paraId="3B7D441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（5）有关法律、法规和规章及招标文件规定的其他无效情形。</w:t>
      </w:r>
    </w:p>
    <w:p w14:paraId="609E5D05">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五、开标</w:t>
      </w:r>
    </w:p>
    <w:p w14:paraId="74019A2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11、开标</w:t>
      </w:r>
    </w:p>
    <w:p w14:paraId="34D51AF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11.1 福建优胜招标项目管理集团有限公司 将在招标文件载明的开标时间及地点主持召开开标会，并邀请投标人参加。</w:t>
      </w:r>
    </w:p>
    <w:p w14:paraId="59523B2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11.2开标会的主持人、唱标人、记录人及其他工作人员（若有）均由 福建优胜招标项目管理集团有限公司 派出，现场监督人员（若有）可由有关方面派出。</w:t>
      </w:r>
    </w:p>
    <w:p w14:paraId="021A133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BCBC30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11.4开标会应遵守下列规定：</w:t>
      </w:r>
    </w:p>
    <w:p w14:paraId="3B0CF4E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8E7324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C9EE01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（3）唱标结束后，参加现场开标会的投标人代表应对开标记录进行签字确认，通过远程参与开标流程的投标人须在系统远程签章开启后，在系统规定时间内对开标结果进行签章确认。</w:t>
      </w:r>
    </w:p>
    <w:p w14:paraId="1B0C720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1722CF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（5）若投标人未到开标现场参加开标会，也未通过远程参加开标会的，视同认可开标结果。</w:t>
      </w:r>
    </w:p>
    <w:p w14:paraId="1A44640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福建优胜招标项目管理集团有限公司 提出任何疑义或要求（包括质疑）。</w:t>
      </w:r>
    </w:p>
    <w:p w14:paraId="33E7CFB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11.5投标截止时间后，参加投标的投标人不足三家的，不进行开标。同时，本次采购活动结束， 福建优胜招标项目管理集团有限公司 将依法组织后续采购活动（包括但不限于：重新招标、采用其他方式采购等）。</w:t>
      </w:r>
    </w:p>
    <w:p w14:paraId="2226506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11.6投标截止时间后撤销投标的处理</w:t>
      </w:r>
    </w:p>
    <w:p w14:paraId="287039B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投标截止时间后，投标人在投标有效期内撤销投标的，其撤销投标的行为无效。</w:t>
      </w:r>
    </w:p>
    <w:p w14:paraId="5ADF74F6">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六、中标与政府采购合同</w:t>
      </w:r>
    </w:p>
    <w:p w14:paraId="71BC6E0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12、中标</w:t>
      </w:r>
    </w:p>
    <w:p w14:paraId="13BD565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12.1本项目推荐的中标候选人家数：详见招标文件第二章。</w:t>
      </w:r>
    </w:p>
    <w:p w14:paraId="31531B4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12.2本项目中标人的确定：详见招标文件第二章。</w:t>
      </w:r>
    </w:p>
    <w:p w14:paraId="2FCF9E2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12.3中标公告</w:t>
      </w:r>
    </w:p>
    <w:p w14:paraId="75C8826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（1）中标人确定之日起2个工作日内， 福建优胜招标项目管理集团有限公司 将在招标文件载明的指定媒体以中标公告的形式发布中标结果。</w:t>
      </w:r>
    </w:p>
    <w:p w14:paraId="3388E99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（2）中标公告的公告期限为1个工作日。</w:t>
      </w:r>
    </w:p>
    <w:p w14:paraId="56F5A40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12.4中标通知书</w:t>
      </w:r>
    </w:p>
    <w:p w14:paraId="56D262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（1）中标公告发布的同时， 福建优胜招标项目管理集团有限公司 将向中标人发出中标通知书。</w:t>
      </w:r>
    </w:p>
    <w:p w14:paraId="38984F4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（2）中标通知书发出后，采购人不得违法改变中标结果，中标人无正当理由不得放弃中标。</w:t>
      </w:r>
    </w:p>
    <w:p w14:paraId="08DBE9D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13、政府采购合同</w:t>
      </w:r>
    </w:p>
    <w:p w14:paraId="5759C96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2F3604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13.2签订时限：详见须知前附表1的13.2。</w:t>
      </w:r>
    </w:p>
    <w:p w14:paraId="3955E72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13.3政府采购合同的履行、违约责任和解决争议的方法等适用民法典。</w:t>
      </w:r>
    </w:p>
    <w:p w14:paraId="2AF249F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13.4采购人与中标人应根据政府采购合同的约定依法履行合同义务。</w:t>
      </w:r>
    </w:p>
    <w:p w14:paraId="36EA163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13.5政府采购合同履行过程中，采购人若需追加与合同标的相同的货物或服务，则追加采购金额不得超过原合同采购金额的10%。</w:t>
      </w:r>
    </w:p>
    <w:p w14:paraId="00C9A4A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13.6中标人在政府采购合同履行过程中应遵守有关法律、法规和规章的强制性规定（即使前述强制性规定有可能在招标文件中未予列明）。</w:t>
      </w:r>
    </w:p>
    <w:p w14:paraId="7101B49B">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七、询问、质疑与投诉</w:t>
      </w:r>
    </w:p>
    <w:p w14:paraId="24AD56F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14、询问</w:t>
      </w:r>
    </w:p>
    <w:p w14:paraId="2363C0D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14.1潜在投标人或投标人对本次采购活动的有关事项若有疑问，可向 福建优胜招标项目管理集团有限公司 提出询问， 福建优胜招标项目管理集团有限公司 将按照政府采购法及实施条例的有关规定进行答复。</w:t>
      </w:r>
    </w:p>
    <w:p w14:paraId="23AE787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15、质疑</w:t>
      </w:r>
    </w:p>
    <w:p w14:paraId="454F4B5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0360F2E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（1）对招标文件提出质疑的，质疑人应为潜在投标人，且两者的身份、名称等均应保持一致。对采购过程、结果提出质疑的，质疑人应为投标人，且两者的身份、名称等均应保持一致。</w:t>
      </w:r>
    </w:p>
    <w:p w14:paraId="5BA56B4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（2）质疑人应按照招标文件第二章规定方式提交质疑函。</w:t>
      </w:r>
    </w:p>
    <w:p w14:paraId="5933093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（3）质疑函应包括下列主要内容：</w:t>
      </w:r>
    </w:p>
    <w:p w14:paraId="0C1BA27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①质疑人的基本信息，至少包括：全称、地址、邮政编码等；</w:t>
      </w:r>
    </w:p>
    <w:p w14:paraId="641065D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②所质疑项目的基本信息，至少包括：项目编号、项目名称等；</w:t>
      </w:r>
    </w:p>
    <w:p w14:paraId="4914074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③所质疑的具体事项（以下简称：“质疑事项”）；</w:t>
      </w:r>
    </w:p>
    <w:p w14:paraId="685D6ED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④针对质疑事项提出的明确请求，前述明确请求指质疑人提出质疑的目的以及希望 福建优胜招标项目管理集团有限公司 对其质疑作出的处理结果，如：暂停招标投标活动、修改招标文件、停止或纠正违法违规行为、中标结果无效、废标、重新招标等；</w:t>
      </w:r>
    </w:p>
    <w:p w14:paraId="2FE81DC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⑤针对质疑事项导致质疑人自身权益受到损害的必要证明材料，至少包括：</w:t>
      </w:r>
    </w:p>
    <w:p w14:paraId="697B2FC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a.质疑人代表的身份证明材料：</w:t>
      </w:r>
    </w:p>
    <w:p w14:paraId="7FA1C0E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CB8BB8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a2若本项目接受自然人投标且质疑人为自然人的，提供本人的身份证复印件。</w:t>
      </w:r>
    </w:p>
    <w:p w14:paraId="5E2220B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b.其他证明材料（即事实依据和必要的法律依据）包括但不限于下列材料：</w:t>
      </w:r>
    </w:p>
    <w:p w14:paraId="27A40A4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b1所质疑的具体事项是与自己有利害关系的证明材料；</w:t>
      </w:r>
    </w:p>
    <w:p w14:paraId="2810412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b2质疑函所述事实存在的证明材料，如：采购文件、采购过程或中标结果违法违规或不符合采购文件要求等证明材料；</w:t>
      </w:r>
    </w:p>
    <w:p w14:paraId="66B818F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b3依法应终止采购程序的证明材料；</w:t>
      </w:r>
    </w:p>
    <w:p w14:paraId="2BF1BE2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b4应重新采购的证明材料；</w:t>
      </w:r>
    </w:p>
    <w:p w14:paraId="4F80ACD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b5采购文件、采购过程或中标、成交结果损害自己合法权益的证明材料等；</w:t>
      </w:r>
    </w:p>
    <w:p w14:paraId="34DE4F4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035876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⑥质疑人代表及其联系方法的信息，至少包括：姓名、手机、电子信箱、邮寄地址等。</w:t>
      </w:r>
    </w:p>
    <w:p w14:paraId="1A76CC9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⑦提出质疑的日期。</w:t>
      </w:r>
    </w:p>
    <w:p w14:paraId="79F669E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※质疑人为法人或其他组织的，质疑函应由单位负责人或委托代理人签字或盖章，并加盖投标人的单位公章。质疑人为自然人的，质疑函应由本人签字。</w:t>
      </w:r>
    </w:p>
    <w:p w14:paraId="11C1D45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15.2对不符合本章第15.1条规定的质疑，将按照下列规定进行处理：</w:t>
      </w:r>
    </w:p>
    <w:p w14:paraId="5B28B6A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（1）不符合其中第（1）、（2）条规定的，书面告知质疑人不予受理及其理由。</w:t>
      </w:r>
    </w:p>
    <w:p w14:paraId="61B9F97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（2）不符合其中第（3）条规定的，书面告知质疑人修改、补充后在规定时限内重新提交质疑函。</w:t>
      </w:r>
    </w:p>
    <w:p w14:paraId="37FAAF4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15.3对符合本章第15.1条规定的质疑，将按照政府采购法及实施条例、政府采购质疑和投诉办法的有关规定进行答复。</w:t>
      </w:r>
    </w:p>
    <w:p w14:paraId="466866E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15.4招标文件的质疑：详见招标文件第二章。</w:t>
      </w:r>
    </w:p>
    <w:p w14:paraId="11F9A6D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16、投诉</w:t>
      </w:r>
    </w:p>
    <w:p w14:paraId="4242A7A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82FDA0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16.2投诉应有明确的请求和必要的证明材料，投诉的事项不得超出已质疑事项的范围。</w:t>
      </w:r>
    </w:p>
    <w:p w14:paraId="48931D52">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八、政府采购政策</w:t>
      </w:r>
    </w:p>
    <w:p w14:paraId="105124B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17、政府采购政策由财政部根据国家的经济和社会发展政策并会同国家有关部委制定，包括但不限于下列具体政策要求：</w:t>
      </w:r>
    </w:p>
    <w:p w14:paraId="1DB0E21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17.1进口产品指通过中国海关报关验放进入中国境内且产自关境外的产品，其中：</w:t>
      </w:r>
    </w:p>
    <w:p w14:paraId="4459613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3FECCC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（2）凡在海关特殊监管区域内企业生产或加工（包括从境外进口料件）销往境内其他地区的产品，不作为政府采购项下进口产品。</w:t>
      </w:r>
    </w:p>
    <w:p w14:paraId="56B8099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（3）对从境外进入海关特殊监管区域，再经办理报关手续后从海关特殊监管区进入境内其他地区的产品，认定为进口产品。</w:t>
      </w:r>
    </w:p>
    <w:p w14:paraId="6380ACA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（4）招标文件列明不允许或未列明允许进口产品参加投标的，均视为拒绝进口产品参加投标。</w:t>
      </w:r>
    </w:p>
    <w:p w14:paraId="1547974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3C46A1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6ACE14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（1）中小企业指符合下列条件的中型、小型、微型企业：</w:t>
      </w:r>
    </w:p>
    <w:p w14:paraId="4E8CC0C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6A8BDD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②符合中小企业划分标准的个体工商户，在政府采购活动中视同中小企业。</w:t>
      </w:r>
    </w:p>
    <w:p w14:paraId="6F776C5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（2）在政府采购活动中，供应商提供的货物、工程或者服务符合下列情形的，享受本办法规定的中小企业扶持政策：</w:t>
      </w:r>
    </w:p>
    <w:p w14:paraId="04E1988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①在货物采购项目中，货物由中小企业制造，即货物由中小企业生产且使用该中小企业商号或者注册商标；</w:t>
      </w:r>
    </w:p>
    <w:p w14:paraId="6E9A703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②在工程采购项目中，工程由中小企业承建，即工程施工单位为中小企业；</w:t>
      </w:r>
    </w:p>
    <w:p w14:paraId="7DA0569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③在服务采购项目中，服务由中小企业承接，即提供服务的人员为中小企业依照《中华人民共和国劳动合同法》订立劳动合同的从业人员。</w:t>
      </w:r>
    </w:p>
    <w:p w14:paraId="21DBAD3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在货物采购项目中，供应商提供的货物既有中小企业制造货物，也有大型企业制造货物的，不享受本办法规定的中小企业扶持政策。</w:t>
      </w:r>
    </w:p>
    <w:p w14:paraId="1B1222D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以联合体形式参加政府采购活动，联合体各方均为中小企业的，联合体视同中小企业。其中，联合体各方均为小微企业的，联合体视同小微企业。</w:t>
      </w:r>
    </w:p>
    <w:p w14:paraId="7003B85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（3）投标人应当按照招标文件明确的采购标的对应行业的划分标准出具中小企业声明函。</w:t>
      </w:r>
    </w:p>
    <w:p w14:paraId="12AB77B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18982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433F76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①监狱企业参加采购活动时，应提供由省级以上监狱管理局、戒毒管理局（含新疆生产建设兵团）出具的属于监狱企业的证明文件。</w:t>
      </w:r>
    </w:p>
    <w:p w14:paraId="4424AC2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②监狱企业视同小型、微型企业。</w:t>
      </w:r>
    </w:p>
    <w:p w14:paraId="107B566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（5）残疾人福利性单位指同时符合下列条件的单位：</w:t>
      </w:r>
    </w:p>
    <w:p w14:paraId="491390D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①安置的残疾人占本单位在职职工人数的比例不低于25%（含25%），并且安置的残疾人人数不少于10人（含10人）；</w:t>
      </w:r>
    </w:p>
    <w:p w14:paraId="2A36164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②依法与安置的每位残疾人签订了一年以上（含一年）的劳动合同或服务协议；</w:t>
      </w:r>
    </w:p>
    <w:p w14:paraId="6DDF63F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③为安置的每位残疾人按月足额缴纳了基本养老保险、基本医疗保险、失业保险、工伤保险和生育保险等社会保险费；</w:t>
      </w:r>
    </w:p>
    <w:p w14:paraId="40B5A71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④通过银行等金融机构向安置的每位残疾人，按月支付了不低于单位所在区县适用的经省级人民政府批准的月最低工资标准的工资；</w:t>
      </w:r>
    </w:p>
    <w:p w14:paraId="2A329FC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⑤提供本单位制造的货物、承担的工程或服务，或提供其他残疾人福利性单位制造的货物（不包括使用非残疾人福利性单位注册商标的货物）。</w:t>
      </w:r>
    </w:p>
    <w:p w14:paraId="4FE8D2D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1AB1FC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2A2CBF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17.4信用记录指由财政部确定的有关网站提供的相关主体信用信息。信用记录的查询及使用应符合财政部文件（财库[2016]125号）规定。</w:t>
      </w:r>
    </w:p>
    <w:p w14:paraId="1474450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17.5为落实政府采购政策需满足的要求：详见招标文件第一章。</w:t>
      </w:r>
    </w:p>
    <w:p w14:paraId="4AA55FC9">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九、本项目的有关信息</w:t>
      </w:r>
    </w:p>
    <w:p w14:paraId="6BEBE56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18、本项目的有关信息，包括但不限于：招标公告、更正公告（若有）、招标文件、招标文件的澄清或修改（若有）、中标公告、终止公告（若有）、废标公告（若有）等都将在招标文件载明的指定媒体发布。</w:t>
      </w:r>
    </w:p>
    <w:p w14:paraId="77DB4EC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18.1指定媒体：详见招标文件第二章。</w:t>
      </w:r>
    </w:p>
    <w:p w14:paraId="01BB173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18.2本项目的潜在投标人或投标人应随时关注指定媒体，否则产生不利后果由其自行承担。</w:t>
      </w:r>
    </w:p>
    <w:p w14:paraId="5E87B22B">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十、其他事项</w:t>
      </w:r>
    </w:p>
    <w:p w14:paraId="00D6F75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19、其他事项：</w:t>
      </w:r>
    </w:p>
    <w:p w14:paraId="3E822B8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507B16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19.2其他：详见招标文件第二章。</w:t>
      </w:r>
    </w:p>
    <w:p w14:paraId="57310048">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676D043">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第四章 资格审查与评标</w:t>
      </w:r>
    </w:p>
    <w:p w14:paraId="72CBC057">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一、资格审查</w:t>
      </w:r>
    </w:p>
    <w:p w14:paraId="58E59EB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1、开标结束后，由 福建优胜招标项目管理集团有限公司 负责资格审查小组的组建及资格审查工作的组织。</w:t>
      </w:r>
    </w:p>
    <w:p w14:paraId="16A5B14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1.1资格审查小组</w:t>
      </w:r>
    </w:p>
    <w:p w14:paraId="631F701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资格审查小组由3人组成，并负责具体审查事务，其中由采购人派出的采购人代表至少1人，由福建优胜招标项目管理集团有限公司派出的工作人员至少1人，其余1人可为采购人代表或福建优胜招标项目管理集团有限公司的工作人员。</w:t>
      </w:r>
    </w:p>
    <w:p w14:paraId="46E18EC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1.2资格审查的依据是招标文件和电子投标文件。</w:t>
      </w:r>
    </w:p>
    <w:p w14:paraId="08D0F5E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1.3资格审查的范围及内容：电子投标文件（资格及资信证明部分），具体如下：</w:t>
      </w:r>
    </w:p>
    <w:p w14:paraId="26F3001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（1）“投标函”；</w:t>
      </w:r>
    </w:p>
    <w:p w14:paraId="3D3ECE1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（2）“投标人的资格及资信证明文件”</w:t>
      </w:r>
    </w:p>
    <w:p w14:paraId="1841659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①一般资格证明文件：</w:t>
      </w:r>
    </w:p>
    <w:p w14:paraId="6F2B532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36F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E270DE">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序号</w:t>
            </w:r>
          </w:p>
        </w:tc>
        <w:tc>
          <w:tcPr>
            <w:tcW w:w="3322" w:type="dxa"/>
          </w:tcPr>
          <w:p w14:paraId="0E0677B7">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资格审查要求概况</w:t>
            </w:r>
          </w:p>
        </w:tc>
        <w:tc>
          <w:tcPr>
            <w:tcW w:w="4153" w:type="dxa"/>
          </w:tcPr>
          <w:p w14:paraId="0E85D7F0">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评审点具体描述</w:t>
            </w:r>
          </w:p>
        </w:tc>
      </w:tr>
      <w:tr w14:paraId="2BBDD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A37367">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1</w:t>
            </w:r>
          </w:p>
        </w:tc>
        <w:tc>
          <w:tcPr>
            <w:tcW w:w="3322" w:type="dxa"/>
          </w:tcPr>
          <w:p w14:paraId="30F5EACE">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单位授权书</w:t>
            </w:r>
          </w:p>
        </w:tc>
        <w:tc>
          <w:tcPr>
            <w:tcW w:w="4153" w:type="dxa"/>
          </w:tcPr>
          <w:p w14:paraId="4ABDE9CD">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6258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6AA579">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2</w:t>
            </w:r>
          </w:p>
        </w:tc>
        <w:tc>
          <w:tcPr>
            <w:tcW w:w="3322" w:type="dxa"/>
          </w:tcPr>
          <w:p w14:paraId="60BA6FEF">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营业执照等证明文件</w:t>
            </w:r>
          </w:p>
        </w:tc>
        <w:tc>
          <w:tcPr>
            <w:tcW w:w="4153" w:type="dxa"/>
          </w:tcPr>
          <w:p w14:paraId="4585E3D1">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2179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CB62D7">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3</w:t>
            </w:r>
          </w:p>
        </w:tc>
        <w:tc>
          <w:tcPr>
            <w:tcW w:w="3322" w:type="dxa"/>
          </w:tcPr>
          <w:p w14:paraId="191EECC6">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提供财务状况报告(财务报告、或资信证明）</w:t>
            </w:r>
          </w:p>
        </w:tc>
        <w:tc>
          <w:tcPr>
            <w:tcW w:w="4153" w:type="dxa"/>
          </w:tcPr>
          <w:p w14:paraId="1C799CE4">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5BDE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5A7B5">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4</w:t>
            </w:r>
          </w:p>
        </w:tc>
        <w:tc>
          <w:tcPr>
            <w:tcW w:w="3322" w:type="dxa"/>
          </w:tcPr>
          <w:p w14:paraId="375C0EC4">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依法缴纳税收证明材料</w:t>
            </w:r>
          </w:p>
        </w:tc>
        <w:tc>
          <w:tcPr>
            <w:tcW w:w="4153" w:type="dxa"/>
          </w:tcPr>
          <w:p w14:paraId="2E7CEC6E">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4434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BA7B61">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5</w:t>
            </w:r>
          </w:p>
        </w:tc>
        <w:tc>
          <w:tcPr>
            <w:tcW w:w="3322" w:type="dxa"/>
          </w:tcPr>
          <w:p w14:paraId="7B55E5D3">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依法缴纳社会保障资金证明材料</w:t>
            </w:r>
          </w:p>
        </w:tc>
        <w:tc>
          <w:tcPr>
            <w:tcW w:w="4153" w:type="dxa"/>
          </w:tcPr>
          <w:p w14:paraId="1455427A">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6F62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71072B">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6</w:t>
            </w:r>
          </w:p>
        </w:tc>
        <w:tc>
          <w:tcPr>
            <w:tcW w:w="3322" w:type="dxa"/>
          </w:tcPr>
          <w:p w14:paraId="2E516445">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具备履行合同所必需设备和专业技术能力的声明函(若有)</w:t>
            </w:r>
          </w:p>
        </w:tc>
        <w:tc>
          <w:tcPr>
            <w:tcW w:w="4153" w:type="dxa"/>
          </w:tcPr>
          <w:p w14:paraId="0E8720F7">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8B6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48BE0A">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7</w:t>
            </w:r>
          </w:p>
        </w:tc>
        <w:tc>
          <w:tcPr>
            <w:tcW w:w="3322" w:type="dxa"/>
          </w:tcPr>
          <w:p w14:paraId="63E2B361">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参加采购活动前三年内在经营活动中没有重大违法记录的声明</w:t>
            </w:r>
          </w:p>
        </w:tc>
        <w:tc>
          <w:tcPr>
            <w:tcW w:w="4153" w:type="dxa"/>
          </w:tcPr>
          <w:p w14:paraId="6FF046CB">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3D52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3B9A44">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8</w:t>
            </w:r>
          </w:p>
        </w:tc>
        <w:tc>
          <w:tcPr>
            <w:tcW w:w="3322" w:type="dxa"/>
          </w:tcPr>
          <w:p w14:paraId="5C6D9588">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信用记录查询结果</w:t>
            </w:r>
          </w:p>
        </w:tc>
        <w:tc>
          <w:tcPr>
            <w:tcW w:w="4153" w:type="dxa"/>
          </w:tcPr>
          <w:p w14:paraId="254277EB">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28726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275522">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9</w:t>
            </w:r>
          </w:p>
        </w:tc>
        <w:tc>
          <w:tcPr>
            <w:tcW w:w="3322" w:type="dxa"/>
          </w:tcPr>
          <w:p w14:paraId="4F469EA0">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中小企业声明函（以资格条件落实中小企业扶持政策时适用 ）</w:t>
            </w:r>
          </w:p>
        </w:tc>
        <w:tc>
          <w:tcPr>
            <w:tcW w:w="4153" w:type="dxa"/>
          </w:tcPr>
          <w:p w14:paraId="624FF423">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128C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361170">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10</w:t>
            </w:r>
          </w:p>
        </w:tc>
        <w:tc>
          <w:tcPr>
            <w:tcW w:w="3322" w:type="dxa"/>
          </w:tcPr>
          <w:p w14:paraId="11A1B319">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联合体协议（若有）</w:t>
            </w:r>
          </w:p>
        </w:tc>
        <w:tc>
          <w:tcPr>
            <w:tcW w:w="4153" w:type="dxa"/>
          </w:tcPr>
          <w:p w14:paraId="49BA40DC">
            <w:pPr>
              <w:pStyle w:val="14"/>
              <w:keepNext w:val="0"/>
              <w:keepLines w:val="0"/>
              <w:widowControl/>
              <w:suppressLineNumbers w:val="0"/>
              <w:spacing w:before="0" w:beforeAutospacing="0" w:after="0" w:afterAutospacing="0"/>
              <w:ind w:left="0" w:right="0"/>
              <w:jc w:val="both"/>
              <w:rPr>
                <w:color w:val="auto"/>
                <w:sz w:val="21"/>
                <w:szCs w:val="21"/>
                <w:highlight w:val="none"/>
              </w:rPr>
            </w:pPr>
            <w:r>
              <w:rPr>
                <w:rFonts w:ascii="仿宋_GB2312" w:hAnsi="仿宋_GB2312" w:eastAsia="仿宋_GB2312" w:cs="仿宋_GB2312"/>
                <w:color w:val="auto"/>
                <w:sz w:val="21"/>
                <w:szCs w:val="21"/>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440093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※备注说明</w:t>
      </w:r>
    </w:p>
    <w:p w14:paraId="56FC5DD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①投标人应根据自身实际情况提供上述资格要求的证明材料，格式可参考招标文件第七章提供。</w:t>
      </w:r>
    </w:p>
    <w:p w14:paraId="4BAB981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②投标人提供的相应证明材料复印件均应符合：内容完整、清晰、整洁，并由投标人加盖其单位公章。</w:t>
      </w:r>
    </w:p>
    <w:p w14:paraId="1C43382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③根据招标文件第四章第一点资格审查的1.3“④其他资格证明文件”要求，允许供应商采用资格承诺制的并提供符合要求的资格承诺函，视为满足招标文件的资格要求。</w:t>
      </w:r>
    </w:p>
    <w:p w14:paraId="5A24048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④.其他资格证明文件：</w:t>
      </w:r>
    </w:p>
    <w:p w14:paraId="0FA9B3E3">
      <w:pPr>
        <w:pStyle w:val="14"/>
        <w:jc w:val="left"/>
        <w:rPr>
          <w:color w:val="auto"/>
          <w:sz w:val="21"/>
          <w:szCs w:val="21"/>
          <w:highlight w:val="none"/>
        </w:rPr>
      </w:pPr>
      <w:r>
        <w:rPr>
          <w:rFonts w:ascii="仿宋_GB2312" w:hAnsi="仿宋_GB2312" w:eastAsia="仿宋_GB2312" w:cs="仿宋_GB2312"/>
          <w:color w:val="auto"/>
          <w:sz w:val="21"/>
          <w:szCs w:val="21"/>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EF33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77936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资格审查要求概况</w:t>
            </w:r>
          </w:p>
        </w:tc>
        <w:tc>
          <w:tcPr>
            <w:tcW w:w="4614" w:type="dxa"/>
          </w:tcPr>
          <w:p w14:paraId="2A4714A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评审点具体描述</w:t>
            </w:r>
          </w:p>
        </w:tc>
      </w:tr>
      <w:tr w14:paraId="7EE7A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F1B2B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资格承诺函</w:t>
            </w:r>
          </w:p>
        </w:tc>
        <w:tc>
          <w:tcPr>
            <w:tcW w:w="4614" w:type="dxa"/>
          </w:tcPr>
          <w:p w14:paraId="5173752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9FF3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14:paraId="26D0B2E5">
            <w:pPr>
              <w:pStyle w:val="14"/>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招标文件规定的其他资格证明文件</w:t>
            </w:r>
          </w:p>
        </w:tc>
        <w:tc>
          <w:tcPr>
            <w:tcW w:w="4614" w:type="dxa"/>
            <w:vAlign w:val="center"/>
          </w:tcPr>
          <w:p w14:paraId="69D5FC08">
            <w:pPr>
              <w:pStyle w:val="14"/>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所投货物若属于医疗器械管理范畴的，按照《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须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③投标货物若属于进口医疗器械产品的应取得《进口医疗器械注册证》及《进口医疗器械产品注册登记表》。所有证件均应在有效期内。</w:t>
            </w:r>
          </w:p>
        </w:tc>
      </w:tr>
      <w:tr w14:paraId="763CC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3803B368">
            <w:pPr>
              <w:pStyle w:val="14"/>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其他要求</w:t>
            </w:r>
          </w:p>
        </w:tc>
        <w:tc>
          <w:tcPr>
            <w:tcW w:w="4614" w:type="dxa"/>
            <w:vAlign w:val="top"/>
          </w:tcPr>
          <w:p w14:paraId="4D62CFEA">
            <w:pPr>
              <w:pStyle w:val="14"/>
              <w:keepNext w:val="0"/>
              <w:keepLines w:val="0"/>
              <w:widowControl/>
              <w:suppressLineNumbers w:val="0"/>
              <w:spacing w:before="0" w:beforeAutospacing="0" w:after="0" w:afterAutospacing="0"/>
              <w:ind w:left="0" w:right="0"/>
              <w:jc w:val="left"/>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a、投标人在参与投标时应提供投标委托代理人的近一年的社保缴纳证明材料；b、若投标委托代理人社保缴纳不足一年，应提供目前已缴纳月份的社保缴纳证明材料；c、若投标委托代理人未缴纳社保，应提供未缴纳社保证明材料。以上所说的投标委托代理人若为单位负责人(法定代表人)，则也需提供所要求材料。</w:t>
            </w:r>
          </w:p>
        </w:tc>
      </w:tr>
    </w:tbl>
    <w:p w14:paraId="77F8699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（3）投标保证金。</w:t>
      </w:r>
    </w:p>
    <w:p w14:paraId="5AB4091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1.4有下列情形之一的，资格审查不合格：</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BC03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D1B340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明细</w:t>
            </w:r>
          </w:p>
        </w:tc>
      </w:tr>
      <w:tr w14:paraId="4DF0A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C6082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未按照招标文件规定提交投标函</w:t>
            </w:r>
          </w:p>
        </w:tc>
      </w:tr>
      <w:tr w14:paraId="352A3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349ED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未按照招标文件规定提交投标人的资格及资信文件</w:t>
            </w:r>
          </w:p>
        </w:tc>
      </w:tr>
      <w:tr w14:paraId="3AA12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6F135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未按照招标文件规定提交投标保证金</w:t>
            </w:r>
          </w:p>
        </w:tc>
      </w:tr>
    </w:tbl>
    <w:p w14:paraId="5C2ED69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采购包1：</w:t>
      </w:r>
    </w:p>
    <w:p w14:paraId="0CBAA35D">
      <w:pPr>
        <w:pStyle w:val="14"/>
        <w:jc w:val="left"/>
        <w:rPr>
          <w:color w:val="auto"/>
          <w:sz w:val="21"/>
          <w:szCs w:val="21"/>
          <w:highlight w:val="none"/>
        </w:rPr>
      </w:pPr>
      <w:r>
        <w:rPr>
          <w:rFonts w:ascii="仿宋_GB2312" w:hAnsi="仿宋_GB2312" w:eastAsia="仿宋_GB2312" w:cs="仿宋_GB2312"/>
          <w:color w:val="auto"/>
          <w:sz w:val="21"/>
          <w:szCs w:val="21"/>
          <w:highlight w:val="none"/>
        </w:rPr>
        <w:t>资格审查不合格项：无</w:t>
      </w:r>
    </w:p>
    <w:p w14:paraId="25CBA1A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DA91C7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2、资格审查情况不得私自外泄，有关信息由 福建优胜招标项目管理集团有限公司 统一对外发布。</w:t>
      </w:r>
    </w:p>
    <w:p w14:paraId="735DEDD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3、资格审查合格的投标人不足三家的，不进行评标。同时，本次采购活动结束， 福建优胜招标项目管理集团有限公司 将依法组织后续采购活动（包括但不限于：重新招标、采用其他方式采购等）。</w:t>
      </w:r>
    </w:p>
    <w:p w14:paraId="5F2B4590">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二、评标</w:t>
      </w:r>
    </w:p>
    <w:p w14:paraId="02E8C45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4、资格审查结束后，由 福建优胜招标项目管理集团有限公司 负责评标委员会的组建及评标工作的组织。</w:t>
      </w:r>
    </w:p>
    <w:p w14:paraId="0A01595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5、评标委员会</w:t>
      </w:r>
    </w:p>
    <w:p w14:paraId="00094A4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由采购人代表和评审专家两部分共5人组成，其中由福建省政府采购评审专家库产生的评审专家4人，由采购人派出的采购人代表1人。</w:t>
      </w:r>
    </w:p>
    <w:p w14:paraId="41B968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5.2评标委员会负责具体评标事务，并按照下列原则依法独立履行有关职责：</w:t>
      </w:r>
    </w:p>
    <w:p w14:paraId="7AA4EE9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（1）评标应保护国家利益、社会公共利益和各方当事人合法权益，提高采购效益，保证项目质量。</w:t>
      </w:r>
    </w:p>
    <w:p w14:paraId="290250D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（2）评标应遵循公平、公正、科学、严谨和择优原则。</w:t>
      </w:r>
    </w:p>
    <w:p w14:paraId="42B1CE9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（3）评标的依据是招标文件和电子投标文件。</w:t>
      </w:r>
    </w:p>
    <w:p w14:paraId="0AB753E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（4）应按照招标文件规定推荐中标候选人或确定中标人。</w:t>
      </w:r>
    </w:p>
    <w:p w14:paraId="429BCFB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（5）评标应遵守下列评标纪律：</w:t>
      </w:r>
    </w:p>
    <w:p w14:paraId="1AA9027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①评标情况不得私自外泄，有关信息由 福建优胜招标项目管理集团有限公司 统一对外发布。</w:t>
      </w:r>
    </w:p>
    <w:p w14:paraId="7CEF800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②对 福建优胜招标项目管理集团有限公司 或投标人提供的要求保密的资料，不得摘记翻印和外传。</w:t>
      </w:r>
    </w:p>
    <w:p w14:paraId="7F3EDF0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③不得收受投标人或有关人员的任何礼物，不得串联鼓动其他人袒护某投标人。若与投标人存在利害关系，则应主动声明并回避。</w:t>
      </w:r>
    </w:p>
    <w:p w14:paraId="2C0C495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④全体评委应按照招标文件规定进行评标，一切认定事项应查有实据且不得弄虚作假。</w:t>
      </w:r>
    </w:p>
    <w:p w14:paraId="6E6C0EA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⑤评标中应充分发扬民主，推荐中标候选人或确定中标人后要服从评标报告。</w:t>
      </w:r>
    </w:p>
    <w:p w14:paraId="365F07C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※对违反评标纪律的评委，将取消其评委资格，对评标工作造成严重损失者将予以通报批评乃至追究法律责任。</w:t>
      </w:r>
    </w:p>
    <w:p w14:paraId="1FD8B7E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6、评标程序</w:t>
      </w:r>
    </w:p>
    <w:p w14:paraId="635A324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6.1评标前的准备工作</w:t>
      </w:r>
    </w:p>
    <w:p w14:paraId="4FC1C3F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（1）全体评委应认真审阅招标文件，了解评委应履行或遵守的职责、义务和评标纪律。</w:t>
      </w:r>
    </w:p>
    <w:p w14:paraId="302A768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517630C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6.2符合性审查</w:t>
      </w:r>
    </w:p>
    <w:p w14:paraId="119D949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（1）评标委员会依据招标文件的实质性要求，对通过资格审查的电子投标文件进行符合性审查，以确定其是否满足招标文件的实质性要求。</w:t>
      </w:r>
    </w:p>
    <w:p w14:paraId="4F4E21F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（2）满足招标文件的实质性要求指电子投标文件对招标文件实质性要求的响应不存在重大偏差或保留。</w:t>
      </w:r>
    </w:p>
    <w:p w14:paraId="7B52DCC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5D8F02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5CC7AC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（5）评标委员会对所有投标人都执行相同的程序和标准。</w:t>
      </w:r>
    </w:p>
    <w:p w14:paraId="7C005C7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（6）有下列情形之一的，符合性审查不合格：</w:t>
      </w:r>
    </w:p>
    <w:p w14:paraId="124D055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①项目一般情形：</w:t>
      </w:r>
    </w:p>
    <w:p w14:paraId="38143804">
      <w:pPr>
        <w:pStyle w:val="14"/>
        <w:jc w:val="left"/>
        <w:rPr>
          <w:color w:val="auto"/>
          <w:sz w:val="21"/>
          <w:szCs w:val="21"/>
          <w:highlight w:val="none"/>
        </w:rPr>
      </w:pPr>
      <w:r>
        <w:rPr>
          <w:rFonts w:ascii="仿宋_GB2312" w:hAnsi="仿宋_GB2312" w:eastAsia="仿宋_GB2312" w:cs="仿宋_GB2312"/>
          <w:color w:val="auto"/>
          <w:sz w:val="21"/>
          <w:szCs w:val="21"/>
          <w:highlight w:val="none"/>
        </w:rPr>
        <w:t>采购包1：</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78FB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0420A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序号</w:t>
            </w:r>
          </w:p>
        </w:tc>
        <w:tc>
          <w:tcPr>
            <w:tcW w:w="3115" w:type="dxa"/>
          </w:tcPr>
          <w:p w14:paraId="0DC032B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符合审查要求概况</w:t>
            </w:r>
          </w:p>
        </w:tc>
        <w:tc>
          <w:tcPr>
            <w:tcW w:w="4153" w:type="dxa"/>
          </w:tcPr>
          <w:p w14:paraId="219976A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评审点具体描述</w:t>
            </w:r>
          </w:p>
        </w:tc>
      </w:tr>
      <w:tr w14:paraId="7DBB1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FEC35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3115" w:type="dxa"/>
          </w:tcPr>
          <w:p w14:paraId="5C62DD4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情形1</w:t>
            </w:r>
          </w:p>
        </w:tc>
        <w:tc>
          <w:tcPr>
            <w:tcW w:w="4153" w:type="dxa"/>
          </w:tcPr>
          <w:p w14:paraId="2F6540C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违反招标文件中载明“投标无效”条款的规定；</w:t>
            </w:r>
          </w:p>
        </w:tc>
      </w:tr>
      <w:tr w14:paraId="04ABA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4D69B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2</w:t>
            </w:r>
          </w:p>
        </w:tc>
        <w:tc>
          <w:tcPr>
            <w:tcW w:w="3115" w:type="dxa"/>
          </w:tcPr>
          <w:p w14:paraId="40BA165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情形2</w:t>
            </w:r>
          </w:p>
        </w:tc>
        <w:tc>
          <w:tcPr>
            <w:tcW w:w="4153" w:type="dxa"/>
          </w:tcPr>
          <w:p w14:paraId="40A40E6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属于招标文件第三章第10.12条规定的投标无效情形；</w:t>
            </w:r>
          </w:p>
        </w:tc>
      </w:tr>
      <w:tr w14:paraId="2D2E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D39A4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3</w:t>
            </w:r>
          </w:p>
        </w:tc>
        <w:tc>
          <w:tcPr>
            <w:tcW w:w="3115" w:type="dxa"/>
          </w:tcPr>
          <w:p w14:paraId="0C79EEC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情形3</w:t>
            </w:r>
          </w:p>
        </w:tc>
        <w:tc>
          <w:tcPr>
            <w:tcW w:w="4153" w:type="dxa"/>
          </w:tcPr>
          <w:p w14:paraId="0EC90AF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投标文件对招标文件实质性要求的响应存在重大偏离或保留。</w:t>
            </w:r>
          </w:p>
        </w:tc>
      </w:tr>
    </w:tbl>
    <w:p w14:paraId="4537956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②本项目规定的其他情形：</w:t>
      </w:r>
    </w:p>
    <w:p w14:paraId="5851F451">
      <w:pPr>
        <w:pStyle w:val="14"/>
        <w:jc w:val="left"/>
        <w:rPr>
          <w:color w:val="auto"/>
          <w:sz w:val="21"/>
          <w:szCs w:val="21"/>
          <w:highlight w:val="none"/>
        </w:rPr>
      </w:pPr>
      <w:r>
        <w:rPr>
          <w:rFonts w:ascii="仿宋_GB2312" w:hAnsi="仿宋_GB2312" w:eastAsia="仿宋_GB2312" w:cs="仿宋_GB2312"/>
          <w:color w:val="auto"/>
          <w:sz w:val="21"/>
          <w:szCs w:val="21"/>
          <w:highlight w:val="none"/>
        </w:rPr>
        <w:t>采购包1：</w:t>
      </w:r>
    </w:p>
    <w:p w14:paraId="2578DB92">
      <w:pPr>
        <w:pStyle w:val="14"/>
        <w:jc w:val="left"/>
        <w:rPr>
          <w:color w:val="auto"/>
          <w:sz w:val="21"/>
          <w:szCs w:val="21"/>
          <w:highlight w:val="none"/>
        </w:rPr>
      </w:pPr>
      <w:r>
        <w:rPr>
          <w:rFonts w:ascii="仿宋_GB2312" w:hAnsi="仿宋_GB2312" w:eastAsia="仿宋_GB2312" w:cs="仿宋_GB2312"/>
          <w:color w:val="auto"/>
          <w:sz w:val="21"/>
          <w:szCs w:val="21"/>
          <w:highlight w:val="none"/>
        </w:rPr>
        <w:t>技术符合性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7A9A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05306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情形</w:t>
            </w:r>
          </w:p>
        </w:tc>
        <w:tc>
          <w:tcPr>
            <w:tcW w:w="4153" w:type="dxa"/>
          </w:tcPr>
          <w:p w14:paraId="6C95C0D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明细</w:t>
            </w:r>
          </w:p>
        </w:tc>
      </w:tr>
      <w:tr w14:paraId="49E19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E966B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其他情形</w:t>
            </w:r>
          </w:p>
        </w:tc>
        <w:tc>
          <w:tcPr>
            <w:tcW w:w="4153" w:type="dxa"/>
          </w:tcPr>
          <w:p w14:paraId="15DCE0F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1、根据投标人提供的技术和服务要求响应表及技术文件进行评审。 2、投标人技术部分的实际得分少于招标文件设定的技术部分总分50%的； 3、标注“★”的内容为不允许负偏离的实质性要求，否则为无效投标。</w:t>
            </w:r>
          </w:p>
        </w:tc>
      </w:tr>
    </w:tbl>
    <w:p w14:paraId="2FA3A464">
      <w:pPr>
        <w:pStyle w:val="14"/>
        <w:jc w:val="left"/>
        <w:rPr>
          <w:color w:val="auto"/>
          <w:sz w:val="21"/>
          <w:szCs w:val="21"/>
          <w:highlight w:val="none"/>
        </w:rPr>
      </w:pPr>
      <w:r>
        <w:rPr>
          <w:rFonts w:ascii="仿宋_GB2312" w:hAnsi="仿宋_GB2312" w:eastAsia="仿宋_GB2312" w:cs="仿宋_GB2312"/>
          <w:color w:val="auto"/>
          <w:sz w:val="21"/>
          <w:szCs w:val="21"/>
          <w:highlight w:val="none"/>
        </w:rPr>
        <w:t>商务符合性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67F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2821A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情形</w:t>
            </w:r>
          </w:p>
        </w:tc>
        <w:tc>
          <w:tcPr>
            <w:tcW w:w="4153" w:type="dxa"/>
          </w:tcPr>
          <w:p w14:paraId="18EAC57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明细</w:t>
            </w:r>
          </w:p>
        </w:tc>
      </w:tr>
      <w:tr w14:paraId="359DA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E43D5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其他情形</w:t>
            </w:r>
          </w:p>
        </w:tc>
        <w:tc>
          <w:tcPr>
            <w:tcW w:w="4153" w:type="dxa"/>
          </w:tcPr>
          <w:p w14:paraId="4C6F841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1、根据投标人提供的商务条件响应表及商务文件进行评审。 2、投标人在投标文件中对招标文件第五章招标内容及要求“三、商务条件”中各项要求必须逐项响应，未逐项响应或任一项响应负偏离均视为未响应招标文件实质性要求，按商务符合性审查不合格，作无效投标处理。</w:t>
            </w:r>
          </w:p>
        </w:tc>
      </w:tr>
    </w:tbl>
    <w:p w14:paraId="12859CBF">
      <w:pPr>
        <w:pStyle w:val="14"/>
        <w:jc w:val="left"/>
        <w:rPr>
          <w:color w:val="auto"/>
          <w:sz w:val="21"/>
          <w:szCs w:val="21"/>
          <w:highlight w:val="none"/>
        </w:rPr>
      </w:pPr>
      <w:r>
        <w:rPr>
          <w:rFonts w:ascii="仿宋_GB2312" w:hAnsi="仿宋_GB2312" w:eastAsia="仿宋_GB2312" w:cs="仿宋_GB2312"/>
          <w:color w:val="auto"/>
          <w:sz w:val="21"/>
          <w:szCs w:val="21"/>
          <w:highlight w:val="none"/>
        </w:rPr>
        <w:t>价格符合性</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FEE3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A51B6D">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情形</w:t>
            </w:r>
          </w:p>
        </w:tc>
        <w:tc>
          <w:tcPr>
            <w:tcW w:w="4153" w:type="dxa"/>
          </w:tcPr>
          <w:p w14:paraId="21772EE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 xml:space="preserve"> 明细</w:t>
            </w:r>
          </w:p>
        </w:tc>
      </w:tr>
      <w:tr w14:paraId="7E534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41452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其他情形</w:t>
            </w:r>
          </w:p>
        </w:tc>
        <w:tc>
          <w:tcPr>
            <w:tcW w:w="4153" w:type="dxa"/>
          </w:tcPr>
          <w:p w14:paraId="1176187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1、投标报价（分项报价）超过最高限价或预算金额的。</w:t>
            </w:r>
          </w:p>
        </w:tc>
      </w:tr>
    </w:tbl>
    <w:p w14:paraId="08B7FFA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6.3澄清有关问题</w:t>
      </w:r>
    </w:p>
    <w:p w14:paraId="779F34E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（1）对通过符合性审查的电子投标文件中含义不明确、同类问题表述不一致或有明显文字和计算错误的内容，评标委员会将以书面形式要求投标人作出必要的澄清、说明或补正。</w:t>
      </w:r>
    </w:p>
    <w:p w14:paraId="06DDA50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8D34BB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（3）电子投标文件报价出现前后不一致的，除招标文件另有规定外，按照下列规定修正：</w:t>
      </w:r>
    </w:p>
    <w:p w14:paraId="7E8DDE6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①开标（报价）一览表内容与电子投标文件中相应内容不一致的，以开标（报价）一览表为准；</w:t>
      </w:r>
    </w:p>
    <w:p w14:paraId="475B2B5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②大写金额和小写金额不一致的，以大写金额为准；</w:t>
      </w:r>
    </w:p>
    <w:p w14:paraId="59C3EE9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③单价金额小数点或百分比有明显错位的，以开标（报价）一览表的总价为准，并修改单价；</w:t>
      </w:r>
    </w:p>
    <w:p w14:paraId="381B995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④总价金额与按照单价汇总金额不一致的，以单价金额计算结果为准。</w:t>
      </w:r>
    </w:p>
    <w:p w14:paraId="3CA9F6C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※同时出现两种以上不一致的，按照前款规定的顺序修正。修正后的报价应按照本章第6.3条第（1）、（2）款规定经投标人确认后产生约束力，投标人不确认的，其投标无效。</w:t>
      </w:r>
    </w:p>
    <w:p w14:paraId="4D87E09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（4）关于细微偏差</w:t>
      </w:r>
    </w:p>
    <w:p w14:paraId="568CCC9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6D5BC8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②评标委员会将以书面形式要求存在细微偏差的投标人在评标委员会规定的时间内予以补正。若无法补正，则评标委员会将按照不利于投标人的内容进行认定。</w:t>
      </w:r>
    </w:p>
    <w:p w14:paraId="157DA60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（5）关于投标描述（即电子投标文件中描述的内容）</w:t>
      </w:r>
    </w:p>
    <w:p w14:paraId="1C45AEB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①投标描述前后不一致且不涉及证明材料的：按照本章第6.3条第（1）、（2）款规定执行。</w:t>
      </w:r>
    </w:p>
    <w:p w14:paraId="04131F8F">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②投标描述与证明材料不一致或多份证明材料之间不一致的：</w:t>
      </w:r>
    </w:p>
    <w:p w14:paraId="62D6FE3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a.评标委员会将要求投标人进行书面澄清，并按照不利于投标人的内容进行评标。</w:t>
      </w:r>
    </w:p>
    <w:p w14:paraId="2E9AA75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D34B36E">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81BB25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6.4比较与评价</w:t>
      </w:r>
    </w:p>
    <w:p w14:paraId="1721A2E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（1）按照本章第7条载明的评标方法和标准，对符合性审查合格的电子投标文件进行比较与评价。</w:t>
      </w:r>
    </w:p>
    <w:p w14:paraId="2466FE1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（2）关于相同品牌产品（政府采购服务类项目不适用本条款规定）</w:t>
      </w:r>
    </w:p>
    <w:p w14:paraId="27D3919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23BC72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a.招标文件规定的方式：</w:t>
      </w:r>
    </w:p>
    <w:p w14:paraId="764ED98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无</w:t>
      </w:r>
    </w:p>
    <w:p w14:paraId="0465BA6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b.招标文件未规定的，采取随机抽取方式确定，其他投标无效。</w:t>
      </w:r>
    </w:p>
    <w:p w14:paraId="0B9D716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DF2ECC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a.招标文件规定的方式：</w:t>
      </w:r>
    </w:p>
    <w:p w14:paraId="1187325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无</w:t>
      </w:r>
    </w:p>
    <w:p w14:paraId="15D79BC5">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b.招标文件未规定的，采取随机抽取方式确定，其他同品牌投标人不作为中标候选人。</w:t>
      </w:r>
    </w:p>
    <w:p w14:paraId="0657F16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③非单一产品采购项目，多家投标人提供的核心产品品牌相同的，按照本章第6.4条第（2）款第①、②规定处理。</w:t>
      </w:r>
    </w:p>
    <w:p w14:paraId="50A0F71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（3）漏（缺）项</w:t>
      </w:r>
    </w:p>
    <w:p w14:paraId="7AA0C3D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①招标文件中要求列入报价的费用（含配置、功能），漏（缺）项的报价视为已经包括在投标总价中。</w:t>
      </w:r>
    </w:p>
    <w:p w14:paraId="560055C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②对多报项及赠送项的价格评标时不予核减，全部进入评标价评议。</w:t>
      </w:r>
    </w:p>
    <w:p w14:paraId="1A7C28C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6.5推荐中标候选人：详见本章第7.2条规定。</w:t>
      </w:r>
    </w:p>
    <w:p w14:paraId="3B08BEC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6.6编写评标报告</w:t>
      </w:r>
    </w:p>
    <w:p w14:paraId="57588F0A">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（1）评标报告由评标委员会负责编写。</w:t>
      </w:r>
    </w:p>
    <w:p w14:paraId="6F0754C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（2）评标报告应包括下列内容：</w:t>
      </w:r>
    </w:p>
    <w:p w14:paraId="00C00C4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①招标公告刊登的媒体名称、开标日期和地点；</w:t>
      </w:r>
    </w:p>
    <w:p w14:paraId="7AA62FAC">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②投标人名单和评标委员会成员名单；</w:t>
      </w:r>
    </w:p>
    <w:p w14:paraId="327D3A2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③评标方法和标准；</w:t>
      </w:r>
    </w:p>
    <w:p w14:paraId="73317EC3">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④开标记录和评标情况及说明，包括无效投标人名单及原因；</w:t>
      </w:r>
    </w:p>
    <w:p w14:paraId="72FEFAA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⑤评标结果，包括中标候选人名单或确定的中标人；</w:t>
      </w:r>
    </w:p>
    <w:p w14:paraId="7FDB494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⑥其他需要说明的情况，包括但不限于：评标过程中投标人的澄清、说明或补正，评委更换等。</w:t>
      </w:r>
    </w:p>
    <w:p w14:paraId="548F6F3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DC4D38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6.8评委对需要共同认定的事项存在争议的，应按照少数服从多数的原则进行认定。持不同意见的评委应在评标报告上签署不同意见及理由，否则视为同意评标报告。</w:t>
      </w:r>
    </w:p>
    <w:p w14:paraId="12F3A01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6.9在评标过程中发现投标人有下列情形之一的，评标委员会应认定其投标无效，并书面报告本项目监督管理部门：</w:t>
      </w:r>
    </w:p>
    <w:p w14:paraId="3CB1C6C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（1）恶意串通（包括但不限于招标文件第三章第9.7条规定情形）；</w:t>
      </w:r>
    </w:p>
    <w:p w14:paraId="6B53B15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（2）妨碍其他投标人的竞争行为；</w:t>
      </w:r>
    </w:p>
    <w:p w14:paraId="487FCD7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（3）损害采购人或其他投标人的合法权益。</w:t>
      </w:r>
    </w:p>
    <w:p w14:paraId="2BC30D9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6.10评标过程中，有下列情形之一的，应予废标：</w:t>
      </w:r>
    </w:p>
    <w:p w14:paraId="2F9D5D9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（1）符合性审查合格的投标人不足三家的；</w:t>
      </w:r>
    </w:p>
    <w:p w14:paraId="33A75540">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（2）有关法律、法规和规章规定废标的情形。</w:t>
      </w:r>
    </w:p>
    <w:p w14:paraId="4E9BA16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※若废标，则本次采购活动结束， 福建优胜招标项目管理集团有限公司 将依法组织后续采购活动（包括但不限于：重新招标、采用其他方式采购等）。</w:t>
      </w:r>
    </w:p>
    <w:p w14:paraId="229BEC3B">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7、评标方法和标准</w:t>
      </w:r>
    </w:p>
    <w:p w14:paraId="703A0E17">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7.1评标方法：</w:t>
      </w:r>
    </w:p>
    <w:p w14:paraId="248DB881">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采购包1：综合评分法</w:t>
      </w:r>
    </w:p>
    <w:p w14:paraId="556AA61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7.2评标标准</w:t>
      </w:r>
    </w:p>
    <w:p w14:paraId="2984CDE6">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采购包1：综合评分法</w:t>
      </w:r>
    </w:p>
    <w:p w14:paraId="1A84E2C8">
      <w:pPr>
        <w:pStyle w:val="14"/>
        <w:jc w:val="both"/>
        <w:rPr>
          <w:color w:val="auto"/>
          <w:sz w:val="21"/>
          <w:szCs w:val="21"/>
          <w:highlight w:val="none"/>
        </w:rPr>
      </w:pPr>
      <w:r>
        <w:rPr>
          <w:rFonts w:ascii="仿宋_GB2312" w:hAnsi="仿宋_GB2312" w:eastAsia="仿宋_GB2312" w:cs="仿宋_GB2312"/>
          <w:color w:val="auto"/>
          <w:sz w:val="21"/>
          <w:szCs w:val="21"/>
          <w:highlight w:val="none"/>
        </w:rPr>
        <w:t>（1）投标文件满足招标文件全部实质性要求，且按照评审因素的量化指标评审得分（即评标总得分）最高的投标人为中标候选人。</w:t>
      </w:r>
    </w:p>
    <w:p w14:paraId="32B26FC4">
      <w:pPr>
        <w:pStyle w:val="14"/>
        <w:jc w:val="both"/>
        <w:rPr>
          <w:color w:val="auto"/>
          <w:sz w:val="21"/>
          <w:szCs w:val="21"/>
          <w:highlight w:val="none"/>
        </w:rPr>
      </w:pPr>
      <w:r>
        <w:rPr>
          <w:rFonts w:ascii="仿宋_GB2312" w:hAnsi="仿宋_GB2312" w:eastAsia="仿宋_GB2312" w:cs="仿宋_GB2312"/>
          <w:color w:val="auto"/>
          <w:sz w:val="21"/>
          <w:szCs w:val="21"/>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36F1F51">
      <w:pPr>
        <w:pStyle w:val="14"/>
        <w:jc w:val="both"/>
        <w:rPr>
          <w:color w:val="auto"/>
          <w:sz w:val="21"/>
          <w:szCs w:val="21"/>
          <w:highlight w:val="none"/>
        </w:rPr>
      </w:pPr>
      <w:r>
        <w:rPr>
          <w:rFonts w:ascii="仿宋_GB2312" w:hAnsi="仿宋_GB2312" w:eastAsia="仿宋_GB2312" w:cs="仿宋_GB2312"/>
          <w:color w:val="auto"/>
          <w:sz w:val="21"/>
          <w:szCs w:val="21"/>
          <w:highlight w:val="none"/>
        </w:rPr>
        <w:t>各项评审因素的设置如下：</w:t>
      </w:r>
    </w:p>
    <w:p w14:paraId="2C154C1D">
      <w:pPr>
        <w:pStyle w:val="14"/>
        <w:jc w:val="both"/>
        <w:rPr>
          <w:color w:val="auto"/>
          <w:sz w:val="21"/>
          <w:szCs w:val="21"/>
          <w:highlight w:val="none"/>
        </w:rPr>
      </w:pPr>
      <w:r>
        <w:rPr>
          <w:rFonts w:ascii="仿宋_GB2312" w:hAnsi="仿宋_GB2312" w:eastAsia="仿宋_GB2312" w:cs="仿宋_GB2312"/>
          <w:color w:val="auto"/>
          <w:sz w:val="21"/>
          <w:szCs w:val="21"/>
          <w:highlight w:val="none"/>
        </w:rPr>
        <w:t>价格项（F1×A1）满分为</w:t>
      </w:r>
      <w:r>
        <w:rPr>
          <w:rFonts w:hint="eastAsia" w:ascii="仿宋_GB2312" w:hAnsi="仿宋_GB2312" w:eastAsia="仿宋_GB2312" w:cs="仿宋_GB2312"/>
          <w:color w:val="auto"/>
          <w:sz w:val="21"/>
          <w:szCs w:val="21"/>
          <w:highlight w:val="none"/>
          <w:lang w:val="en-US" w:eastAsia="zh-CN"/>
        </w:rPr>
        <w:t>30</w:t>
      </w:r>
      <w:r>
        <w:rPr>
          <w:rFonts w:ascii="仿宋_GB2312" w:hAnsi="仿宋_GB2312" w:eastAsia="仿宋_GB2312" w:cs="仿宋_GB2312"/>
          <w:color w:val="auto"/>
          <w:sz w:val="21"/>
          <w:szCs w:val="21"/>
          <w:highlight w:val="none"/>
        </w:rPr>
        <w:t>.0000分</w:t>
      </w:r>
    </w:p>
    <w:p w14:paraId="32D8D462">
      <w:pPr>
        <w:pStyle w:val="14"/>
        <w:jc w:val="both"/>
        <w:rPr>
          <w:color w:val="auto"/>
          <w:sz w:val="21"/>
          <w:szCs w:val="21"/>
          <w:highlight w:val="none"/>
        </w:rPr>
      </w:pPr>
      <w:r>
        <w:rPr>
          <w:rFonts w:ascii="仿宋_GB2312" w:hAnsi="仿宋_GB2312" w:eastAsia="仿宋_GB2312" w:cs="仿宋_GB2312"/>
          <w:color w:val="auto"/>
          <w:sz w:val="21"/>
          <w:szCs w:val="21"/>
          <w:highlight w:val="none"/>
        </w:rPr>
        <w:t>满足招标文件要求且报价最低的为评审基准价，价格得分=（评审基准价/报价）×标准分值</w:t>
      </w:r>
    </w:p>
    <w:p w14:paraId="3EADC144">
      <w:pPr>
        <w:pStyle w:val="14"/>
        <w:jc w:val="both"/>
        <w:rPr>
          <w:color w:val="auto"/>
          <w:sz w:val="21"/>
          <w:szCs w:val="21"/>
          <w:highlight w:val="none"/>
        </w:rPr>
      </w:pPr>
      <w:r>
        <w:rPr>
          <w:rFonts w:ascii="仿宋_GB2312" w:hAnsi="仿宋_GB2312" w:eastAsia="仿宋_GB2312" w:cs="仿宋_GB2312"/>
          <w:color w:val="auto"/>
          <w:sz w:val="21"/>
          <w:szCs w:val="21"/>
          <w:highlight w:val="none"/>
        </w:rPr>
        <w:t>价格扣除的规则如下：</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46"/>
        <w:gridCol w:w="4153"/>
      </w:tblGrid>
      <w:tr w14:paraId="6A34E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3666C8D">
            <w:pPr>
              <w:keepNext w:val="0"/>
              <w:keepLines w:val="0"/>
              <w:suppressLineNumbers w:val="0"/>
              <w:spacing w:before="100" w:beforeAutospacing="1" w:after="100" w:afterAutospacing="1"/>
              <w:ind w:left="0" w:right="0" w:firstLine="384"/>
              <w:jc w:val="center"/>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项目</w:t>
            </w:r>
          </w:p>
        </w:tc>
        <w:tc>
          <w:tcPr>
            <w:tcW w:w="1661" w:type="dxa"/>
          </w:tcPr>
          <w:p w14:paraId="3DD3526F">
            <w:pPr>
              <w:keepNext w:val="0"/>
              <w:keepLines w:val="0"/>
              <w:suppressLineNumbers w:val="0"/>
              <w:spacing w:before="100" w:beforeAutospacing="1" w:after="100" w:afterAutospacing="1"/>
              <w:ind w:left="0" w:right="0"/>
              <w:jc w:val="center"/>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适用对象</w:t>
            </w:r>
          </w:p>
        </w:tc>
        <w:tc>
          <w:tcPr>
            <w:tcW w:w="831" w:type="dxa"/>
          </w:tcPr>
          <w:p w14:paraId="39EF4806">
            <w:pPr>
              <w:keepNext w:val="0"/>
              <w:keepLines w:val="0"/>
              <w:suppressLineNumbers w:val="0"/>
              <w:spacing w:before="100" w:beforeAutospacing="1" w:after="100" w:afterAutospacing="1"/>
              <w:ind w:left="0" w:right="0"/>
              <w:jc w:val="center"/>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比例</w:t>
            </w:r>
          </w:p>
        </w:tc>
        <w:tc>
          <w:tcPr>
            <w:tcW w:w="4153" w:type="dxa"/>
          </w:tcPr>
          <w:p w14:paraId="6846F7AA">
            <w:pPr>
              <w:keepNext w:val="0"/>
              <w:keepLines w:val="0"/>
              <w:suppressLineNumbers w:val="0"/>
              <w:spacing w:before="100" w:beforeAutospacing="1" w:after="100" w:afterAutospacing="1"/>
              <w:ind w:left="0" w:right="0"/>
              <w:jc w:val="center"/>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描述</w:t>
            </w:r>
          </w:p>
        </w:tc>
      </w:tr>
      <w:tr w14:paraId="5DA77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2229F5F">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小型、微型企业，监狱企业，残疾人福利性单位</w:t>
            </w:r>
          </w:p>
        </w:tc>
        <w:tc>
          <w:tcPr>
            <w:tcW w:w="1661" w:type="dxa"/>
          </w:tcPr>
          <w:p w14:paraId="103EE6A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投标人或者联合体均为小型、微型企业</w:t>
            </w:r>
          </w:p>
        </w:tc>
        <w:tc>
          <w:tcPr>
            <w:tcW w:w="831" w:type="dxa"/>
          </w:tcPr>
          <w:p w14:paraId="23682F6F">
            <w:pPr>
              <w:pStyle w:val="14"/>
              <w:keepNext w:val="0"/>
              <w:keepLines w:val="0"/>
              <w:widowControl/>
              <w:suppressLineNumbers w:val="0"/>
              <w:spacing w:before="0" w:beforeAutospacing="0" w:after="0" w:afterAutospacing="0"/>
              <w:ind w:left="0" w:right="0"/>
              <w:jc w:val="right"/>
              <w:rPr>
                <w:color w:val="auto"/>
                <w:sz w:val="21"/>
                <w:szCs w:val="21"/>
                <w:highlight w:val="none"/>
              </w:rPr>
            </w:pPr>
            <w:r>
              <w:rPr>
                <w:rFonts w:ascii="仿宋_GB2312" w:hAnsi="仿宋_GB2312" w:eastAsia="仿宋_GB2312" w:cs="仿宋_GB2312"/>
                <w:color w:val="auto"/>
                <w:sz w:val="21"/>
                <w:szCs w:val="21"/>
                <w:highlight w:val="none"/>
              </w:rPr>
              <w:t>15.00%</w:t>
            </w:r>
          </w:p>
        </w:tc>
        <w:tc>
          <w:tcPr>
            <w:tcW w:w="4153" w:type="dxa"/>
          </w:tcPr>
          <w:p w14:paraId="5820693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0331E16E">
      <w:pPr>
        <w:pStyle w:val="14"/>
        <w:jc w:val="both"/>
        <w:rPr>
          <w:color w:val="auto"/>
          <w:sz w:val="21"/>
          <w:szCs w:val="21"/>
          <w:highlight w:val="none"/>
        </w:rPr>
      </w:pPr>
      <w:r>
        <w:rPr>
          <w:rFonts w:ascii="仿宋_GB2312" w:hAnsi="仿宋_GB2312" w:eastAsia="仿宋_GB2312" w:cs="仿宋_GB2312"/>
          <w:color w:val="auto"/>
          <w:sz w:val="21"/>
          <w:szCs w:val="21"/>
          <w:highlight w:val="none"/>
        </w:rPr>
        <w:t>其他：无</w:t>
      </w:r>
    </w:p>
    <w:p w14:paraId="55820537">
      <w:pPr>
        <w:pStyle w:val="14"/>
        <w:jc w:val="both"/>
        <w:rPr>
          <w:color w:val="auto"/>
          <w:sz w:val="21"/>
          <w:szCs w:val="21"/>
          <w:highlight w:val="none"/>
        </w:rPr>
      </w:pPr>
      <w:r>
        <w:rPr>
          <w:rFonts w:ascii="仿宋_GB2312" w:hAnsi="仿宋_GB2312" w:eastAsia="仿宋_GB2312" w:cs="仿宋_GB2312"/>
          <w:color w:val="auto"/>
          <w:sz w:val="21"/>
          <w:szCs w:val="21"/>
          <w:highlight w:val="none"/>
        </w:rPr>
        <w:t>技术项（F2×A2）满分为</w:t>
      </w:r>
      <w:r>
        <w:rPr>
          <w:rFonts w:hint="eastAsia" w:ascii="仿宋_GB2312" w:hAnsi="仿宋_GB2312" w:eastAsia="仿宋_GB2312" w:cs="仿宋_GB2312"/>
          <w:color w:val="auto"/>
          <w:sz w:val="21"/>
          <w:szCs w:val="21"/>
          <w:highlight w:val="none"/>
          <w:lang w:val="en-US" w:eastAsia="zh-CN"/>
        </w:rPr>
        <w:t>60</w:t>
      </w:r>
      <w:r>
        <w:rPr>
          <w:rFonts w:ascii="仿宋_GB2312" w:hAnsi="仿宋_GB2312" w:eastAsia="仿宋_GB2312" w:cs="仿宋_GB2312"/>
          <w:color w:val="auto"/>
          <w:sz w:val="21"/>
          <w:szCs w:val="21"/>
          <w:highlight w:val="none"/>
        </w:rPr>
        <w:t>.0000分</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29"/>
        <w:gridCol w:w="499"/>
        <w:gridCol w:w="628"/>
        <w:gridCol w:w="6366"/>
      </w:tblGrid>
      <w:tr w14:paraId="7CEB6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2" w:hRule="atLeast"/>
        </w:trPr>
        <w:tc>
          <w:tcPr>
            <w:tcW w:w="0" w:type="auto"/>
            <w:tcBorders>
              <w:top w:val="single" w:color="auto" w:sz="2" w:space="0"/>
              <w:left w:val="single" w:color="auto" w:sz="2" w:space="0"/>
              <w:bottom w:val="single" w:color="auto" w:sz="2" w:space="0"/>
              <w:right w:val="single" w:color="auto" w:sz="2" w:space="0"/>
            </w:tcBorders>
          </w:tcPr>
          <w:p w14:paraId="423503FC">
            <w:pPr>
              <w:keepNext w:val="0"/>
              <w:keepLines w:val="0"/>
              <w:suppressLineNumbers w:val="0"/>
              <w:spacing w:before="100" w:beforeAutospacing="1" w:after="100" w:afterAutospacing="1"/>
              <w:ind w:left="0" w:right="0" w:firstLine="384"/>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0" w:type="auto"/>
            <w:tcBorders>
              <w:top w:val="single" w:color="auto" w:sz="2" w:space="0"/>
              <w:left w:val="single" w:color="auto" w:sz="2" w:space="0"/>
              <w:bottom w:val="single" w:color="auto" w:sz="2" w:space="0"/>
              <w:right w:val="single" w:color="auto" w:sz="2" w:space="0"/>
            </w:tcBorders>
          </w:tcPr>
          <w:p w14:paraId="776A60F2">
            <w:pPr>
              <w:keepNext w:val="0"/>
              <w:keepLines w:val="0"/>
              <w:suppressLineNumbers w:val="0"/>
              <w:spacing w:before="100" w:beforeAutospacing="1" w:after="100" w:afterAutospacing="1"/>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0" w:type="auto"/>
            <w:tcBorders>
              <w:top w:val="single" w:color="auto" w:sz="2" w:space="0"/>
              <w:left w:val="single" w:color="auto" w:sz="2" w:space="0"/>
              <w:bottom w:val="single" w:color="auto" w:sz="2" w:space="0"/>
              <w:right w:val="single" w:color="auto" w:sz="2" w:space="0"/>
            </w:tcBorders>
          </w:tcPr>
          <w:p w14:paraId="78AD8C91">
            <w:pPr>
              <w:keepNext w:val="0"/>
              <w:keepLines w:val="0"/>
              <w:suppressLineNumbers w:val="0"/>
              <w:spacing w:before="100" w:beforeAutospacing="1" w:after="100" w:afterAutospacing="1"/>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是否客观项</w:t>
            </w:r>
          </w:p>
        </w:tc>
        <w:tc>
          <w:tcPr>
            <w:tcW w:w="0" w:type="auto"/>
            <w:tcBorders>
              <w:top w:val="single" w:color="auto" w:sz="2" w:space="0"/>
              <w:left w:val="single" w:color="auto" w:sz="2" w:space="0"/>
              <w:bottom w:val="single" w:color="auto" w:sz="2" w:space="0"/>
              <w:right w:val="single" w:color="auto" w:sz="2" w:space="0"/>
            </w:tcBorders>
          </w:tcPr>
          <w:p w14:paraId="1653C934">
            <w:pPr>
              <w:keepNext w:val="0"/>
              <w:keepLines w:val="0"/>
              <w:suppressLineNumbers w:val="0"/>
              <w:spacing w:before="100" w:beforeAutospacing="1" w:after="100" w:afterAutospacing="1"/>
              <w:ind w:left="0" w:right="0" w:firstLine="384"/>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描述</w:t>
            </w:r>
          </w:p>
        </w:tc>
      </w:tr>
      <w:tr w14:paraId="44BB5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8" w:hRule="atLeast"/>
        </w:trPr>
        <w:tc>
          <w:tcPr>
            <w:tcW w:w="0" w:type="auto"/>
            <w:tcBorders>
              <w:top w:val="single" w:color="auto" w:sz="2" w:space="0"/>
              <w:left w:val="single" w:color="auto" w:sz="2" w:space="0"/>
              <w:bottom w:val="single" w:color="auto" w:sz="2" w:space="0"/>
              <w:right w:val="single" w:color="auto" w:sz="2" w:space="0"/>
            </w:tcBorders>
          </w:tcPr>
          <w:p w14:paraId="61C019BF">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2"/>
                <w:sz w:val="21"/>
                <w:szCs w:val="21"/>
                <w:highlight w:val="none"/>
                <w:lang w:val="en-US" w:eastAsia="zh-CN" w:bidi="ar"/>
              </w:rPr>
              <w:t>技术参数响应情况</w:t>
            </w:r>
          </w:p>
        </w:tc>
        <w:tc>
          <w:tcPr>
            <w:tcW w:w="0" w:type="auto"/>
            <w:tcBorders>
              <w:top w:val="single" w:color="auto" w:sz="2" w:space="0"/>
              <w:left w:val="single" w:color="auto" w:sz="2" w:space="0"/>
              <w:bottom w:val="single" w:color="auto" w:sz="2" w:space="0"/>
              <w:right w:val="single" w:color="auto" w:sz="2" w:space="0"/>
            </w:tcBorders>
          </w:tcPr>
          <w:p w14:paraId="43BECB2F">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60</w:t>
            </w:r>
          </w:p>
        </w:tc>
        <w:tc>
          <w:tcPr>
            <w:tcW w:w="0" w:type="auto"/>
            <w:tcBorders>
              <w:top w:val="single" w:color="auto" w:sz="2" w:space="0"/>
              <w:left w:val="single" w:color="auto" w:sz="2" w:space="0"/>
              <w:bottom w:val="single" w:color="auto" w:sz="2" w:space="0"/>
              <w:right w:val="single" w:color="auto" w:sz="2" w:space="0"/>
            </w:tcBorders>
          </w:tcPr>
          <w:p w14:paraId="7FECCF71">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w:t>
            </w:r>
          </w:p>
        </w:tc>
        <w:tc>
          <w:tcPr>
            <w:tcW w:w="0" w:type="auto"/>
            <w:tcBorders>
              <w:top w:val="single" w:color="auto" w:sz="2" w:space="0"/>
              <w:left w:val="single" w:color="auto" w:sz="2" w:space="0"/>
              <w:bottom w:val="single" w:color="auto" w:sz="2" w:space="0"/>
              <w:right w:val="single" w:color="auto" w:sz="2" w:space="0"/>
            </w:tcBorders>
          </w:tcPr>
          <w:p w14:paraId="5789A280">
            <w:pPr>
              <w:pStyle w:val="10"/>
              <w:keepNext w:val="0"/>
              <w:keepLines w:val="0"/>
              <w:widowControl/>
              <w:suppressLineNumbers w:val="0"/>
              <w:spacing w:before="0" w:beforeAutospacing="0" w:after="0" w:afterAutospacing="0"/>
              <w:ind w:left="0" w:right="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根据投标人对招标文件第五章《招标内容及要求》中“二、技术要求”各项技术参数的响应承诺情况，并结合相关佐证材料，由评委进行评分。投标人完全响应招标文件要求的得60分，其中带“★”的为不允许负偏离的实质性要求，负偏离一项，按无效标处理，带“▲”标注评审指标共10项，每负偏离一项扣2分，共计20分；其余评审指标共计40项，每负偏离1项扣1分，共计40分。【注：招标文件中技术指标若有要求投标人提供相应佐证材料的，投标人未提供相应佐证材料或者投标人的响应承诺与其佐证材料不一致的，评审小组将以不利于投标人的内容为准进行评审（负偏离）。一个评分指标项中出现任一条技术指标负偏离，则该指标项按负偏离处理。】</w:t>
            </w:r>
          </w:p>
        </w:tc>
      </w:tr>
    </w:tbl>
    <w:p w14:paraId="6FA03AF3">
      <w:pPr>
        <w:pStyle w:val="14"/>
        <w:jc w:val="both"/>
        <w:rPr>
          <w:color w:val="auto"/>
          <w:sz w:val="21"/>
          <w:szCs w:val="21"/>
          <w:highlight w:val="none"/>
        </w:rPr>
      </w:pPr>
      <w:r>
        <w:rPr>
          <w:rFonts w:ascii="仿宋_GB2312" w:hAnsi="仿宋_GB2312" w:eastAsia="仿宋_GB2312" w:cs="仿宋_GB2312"/>
          <w:color w:val="auto"/>
          <w:sz w:val="21"/>
          <w:szCs w:val="21"/>
          <w:highlight w:val="none"/>
        </w:rPr>
        <w:t>商务项（F3×A3）满分为</w:t>
      </w:r>
      <w:r>
        <w:rPr>
          <w:rFonts w:hint="eastAsia" w:ascii="仿宋_GB2312" w:hAnsi="仿宋_GB2312" w:eastAsia="仿宋_GB2312" w:cs="仿宋_GB2312"/>
          <w:color w:val="auto"/>
          <w:sz w:val="21"/>
          <w:szCs w:val="21"/>
          <w:highlight w:val="none"/>
          <w:lang w:val="en-US" w:eastAsia="zh-CN"/>
        </w:rPr>
        <w:t>10</w:t>
      </w:r>
      <w:r>
        <w:rPr>
          <w:rFonts w:ascii="仿宋_GB2312" w:hAnsi="仿宋_GB2312" w:eastAsia="仿宋_GB2312" w:cs="仿宋_GB2312"/>
          <w:color w:val="auto"/>
          <w:sz w:val="21"/>
          <w:szCs w:val="21"/>
          <w:highlight w:val="none"/>
        </w:rPr>
        <w:t>.0000分</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3"/>
        <w:gridCol w:w="574"/>
        <w:gridCol w:w="632"/>
        <w:gridCol w:w="6673"/>
      </w:tblGrid>
      <w:tr w14:paraId="143D9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trPr>
        <w:tc>
          <w:tcPr>
            <w:tcW w:w="0" w:type="auto"/>
            <w:tcBorders>
              <w:top w:val="single" w:color="auto" w:sz="2" w:space="0"/>
              <w:left w:val="single" w:color="auto" w:sz="2" w:space="0"/>
              <w:bottom w:val="single" w:color="auto" w:sz="2" w:space="0"/>
              <w:right w:val="single" w:color="auto" w:sz="2" w:space="0"/>
            </w:tcBorders>
            <w:vAlign w:val="center"/>
          </w:tcPr>
          <w:p w14:paraId="180F7890">
            <w:pPr>
              <w:keepNext w:val="0"/>
              <w:keepLines w:val="0"/>
              <w:suppressLineNumbers w:val="0"/>
              <w:spacing w:before="100" w:beforeAutospacing="1" w:after="100" w:afterAutospacing="1"/>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w:t>
            </w:r>
          </w:p>
        </w:tc>
        <w:tc>
          <w:tcPr>
            <w:tcW w:w="0" w:type="auto"/>
            <w:tcBorders>
              <w:top w:val="single" w:color="auto" w:sz="2" w:space="0"/>
              <w:left w:val="single" w:color="auto" w:sz="2" w:space="0"/>
              <w:bottom w:val="single" w:color="auto" w:sz="2" w:space="0"/>
              <w:right w:val="single" w:color="auto" w:sz="2" w:space="0"/>
            </w:tcBorders>
            <w:vAlign w:val="center"/>
          </w:tcPr>
          <w:p w14:paraId="6A720FAC">
            <w:pPr>
              <w:keepNext w:val="0"/>
              <w:keepLines w:val="0"/>
              <w:suppressLineNumbers w:val="0"/>
              <w:spacing w:before="100" w:beforeAutospacing="1" w:after="100" w:afterAutospacing="1"/>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0" w:type="auto"/>
            <w:tcBorders>
              <w:top w:val="single" w:color="auto" w:sz="2" w:space="0"/>
              <w:left w:val="single" w:color="auto" w:sz="2" w:space="0"/>
              <w:bottom w:val="single" w:color="auto" w:sz="2" w:space="0"/>
              <w:right w:val="single" w:color="auto" w:sz="2" w:space="0"/>
            </w:tcBorders>
            <w:vAlign w:val="center"/>
          </w:tcPr>
          <w:p w14:paraId="3A75293C">
            <w:pPr>
              <w:keepNext w:val="0"/>
              <w:keepLines w:val="0"/>
              <w:suppressLineNumbers w:val="0"/>
              <w:spacing w:before="100" w:beforeAutospacing="1" w:after="100" w:afterAutospacing="1"/>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是否客观项</w:t>
            </w:r>
          </w:p>
        </w:tc>
        <w:tc>
          <w:tcPr>
            <w:tcW w:w="0" w:type="auto"/>
            <w:tcBorders>
              <w:top w:val="single" w:color="auto" w:sz="2" w:space="0"/>
              <w:left w:val="single" w:color="auto" w:sz="2" w:space="0"/>
              <w:bottom w:val="single" w:color="auto" w:sz="2" w:space="0"/>
              <w:right w:val="single" w:color="auto" w:sz="2" w:space="0"/>
            </w:tcBorders>
            <w:vAlign w:val="center"/>
          </w:tcPr>
          <w:p w14:paraId="7D63E897">
            <w:pPr>
              <w:keepNext w:val="0"/>
              <w:keepLines w:val="0"/>
              <w:suppressLineNumbers w:val="0"/>
              <w:spacing w:before="100" w:beforeAutospacing="1" w:after="100" w:afterAutospacing="1"/>
              <w:ind w:left="0" w:right="0" w:firstLine="384"/>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描述</w:t>
            </w:r>
          </w:p>
        </w:tc>
      </w:tr>
      <w:tr w14:paraId="576BD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3" w:hRule="atLeast"/>
        </w:trPr>
        <w:tc>
          <w:tcPr>
            <w:tcW w:w="0" w:type="auto"/>
            <w:tcBorders>
              <w:top w:val="single" w:color="auto" w:sz="2" w:space="0"/>
              <w:left w:val="single" w:color="auto" w:sz="2" w:space="0"/>
              <w:bottom w:val="single" w:color="auto" w:sz="2" w:space="0"/>
              <w:right w:val="single" w:color="auto" w:sz="2" w:space="0"/>
            </w:tcBorders>
            <w:vAlign w:val="top"/>
          </w:tcPr>
          <w:p w14:paraId="29B78ABB">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业绩</w:t>
            </w:r>
          </w:p>
        </w:tc>
        <w:tc>
          <w:tcPr>
            <w:tcW w:w="0" w:type="auto"/>
            <w:tcBorders>
              <w:top w:val="single" w:color="auto" w:sz="2" w:space="0"/>
              <w:left w:val="single" w:color="auto" w:sz="2" w:space="0"/>
              <w:bottom w:val="single" w:color="auto" w:sz="2" w:space="0"/>
              <w:right w:val="single" w:color="auto" w:sz="2" w:space="0"/>
            </w:tcBorders>
            <w:vAlign w:val="center"/>
          </w:tcPr>
          <w:p w14:paraId="2ED714DC">
            <w:pPr>
              <w:keepNext w:val="0"/>
              <w:keepLines w:val="0"/>
              <w:suppressLineNumbers w:val="0"/>
              <w:spacing w:before="100" w:beforeAutospacing="1" w:after="100" w:afterAutospacing="1"/>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tcBorders>
              <w:top w:val="single" w:color="auto" w:sz="2" w:space="0"/>
              <w:left w:val="single" w:color="auto" w:sz="2" w:space="0"/>
              <w:bottom w:val="single" w:color="auto" w:sz="2" w:space="0"/>
              <w:right w:val="single" w:color="auto" w:sz="2" w:space="0"/>
            </w:tcBorders>
            <w:vAlign w:val="center"/>
          </w:tcPr>
          <w:p w14:paraId="30625130">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是</w:t>
            </w:r>
          </w:p>
        </w:tc>
        <w:tc>
          <w:tcPr>
            <w:tcW w:w="0" w:type="auto"/>
            <w:tcBorders>
              <w:top w:val="single" w:color="auto" w:sz="2" w:space="0"/>
              <w:left w:val="single" w:color="auto" w:sz="2" w:space="0"/>
              <w:bottom w:val="single" w:color="auto" w:sz="2" w:space="0"/>
              <w:right w:val="single" w:color="auto" w:sz="2" w:space="0"/>
            </w:tcBorders>
            <w:vAlign w:val="top"/>
          </w:tcPr>
          <w:p w14:paraId="73F28B59">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评委会根据投标人所提供的近三年（2023年1月1日至投标截止时间，日期以验收报告为准）由投标人在国内所完成的与本次招标相类似的项目业绩情况进行打分，每提供一份得1分，满分3分。无业绩或未提供任何业绩证明资料的本项得0分。【投标人须列表并提供该业绩项目的中标（成交）公告（提供相关网站中标（成交）公告的下载网页并注明网址）、中标（成交）通知书复印件、采购合同文本复印件、验收报告或能够证明该业绩项目已经采购人验收合格的相关证明文件复印件，所有材料缺一不可，否则不得分。评标过程中如发现填报不实，本项不得分。合同履行过程中发现本项有虚假者，取消其中标资格，并追究相应的法律责任和进行相应的赔偿。】</w:t>
            </w:r>
          </w:p>
        </w:tc>
      </w:tr>
      <w:tr w14:paraId="73B4E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3" w:hRule="atLeast"/>
        </w:trPr>
        <w:tc>
          <w:tcPr>
            <w:tcW w:w="0" w:type="auto"/>
            <w:tcBorders>
              <w:top w:val="single" w:color="auto" w:sz="2" w:space="0"/>
              <w:left w:val="single" w:color="auto" w:sz="2" w:space="0"/>
              <w:bottom w:val="single" w:color="auto" w:sz="2" w:space="0"/>
              <w:right w:val="single" w:color="auto" w:sz="2" w:space="0"/>
            </w:tcBorders>
            <w:vAlign w:val="top"/>
          </w:tcPr>
          <w:p w14:paraId="47ED3FB0">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售后服务承诺</w:t>
            </w:r>
          </w:p>
        </w:tc>
        <w:tc>
          <w:tcPr>
            <w:tcW w:w="0" w:type="auto"/>
            <w:tcBorders>
              <w:top w:val="single" w:color="auto" w:sz="2" w:space="0"/>
              <w:left w:val="single" w:color="auto" w:sz="2" w:space="0"/>
              <w:bottom w:val="single" w:color="auto" w:sz="2" w:space="0"/>
              <w:right w:val="single" w:color="auto" w:sz="2" w:space="0"/>
            </w:tcBorders>
          </w:tcPr>
          <w:p w14:paraId="0B614FF8">
            <w:pPr>
              <w:keepNext w:val="0"/>
              <w:keepLines w:val="0"/>
              <w:suppressLineNumbers w:val="0"/>
              <w:tabs>
                <w:tab w:val="center" w:pos="552"/>
              </w:tabs>
              <w:spacing w:before="100" w:beforeAutospacing="1" w:after="100" w:afterAutospacing="1"/>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0" w:type="auto"/>
            <w:tcBorders>
              <w:top w:val="single" w:color="auto" w:sz="2" w:space="0"/>
              <w:left w:val="single" w:color="auto" w:sz="2" w:space="0"/>
              <w:bottom w:val="single" w:color="auto" w:sz="2" w:space="0"/>
              <w:right w:val="single" w:color="auto" w:sz="2" w:space="0"/>
            </w:tcBorders>
          </w:tcPr>
          <w:p w14:paraId="71647478">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c>
          <w:tcPr>
            <w:tcW w:w="0" w:type="auto"/>
            <w:tcBorders>
              <w:top w:val="single" w:color="auto" w:sz="2" w:space="0"/>
              <w:left w:val="single" w:color="auto" w:sz="2" w:space="0"/>
              <w:bottom w:val="single" w:color="auto" w:sz="2" w:space="0"/>
              <w:right w:val="single" w:color="auto" w:sz="2" w:space="0"/>
            </w:tcBorders>
            <w:vAlign w:val="top"/>
          </w:tcPr>
          <w:p w14:paraId="693A4C77">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根据各投标人提供的售后服务响应方案（包括不限于①售后服务承诺情况、具体的售后服务内容；②维修响应时间及方式；③专业人员配备情况及现有维修服务能力、备品备件；④质保期后维修服务的项目及费用承诺情况），由评标委员会进行评议：（1）方案包含的要点齐全无缺漏项、内容与要点相符、每个要点均有展开详细的阐述且能够适用于本项目得3分；（2）方案所包含的要点齐全、内容与要点相符、每个要点均有展开阐述（没有特别具体）但基本能够适用于本项目的得2.5分；（3）方案所包含的要点有缺漏、内容与要点相符但仅有纲要、内容简略，未展开详细阐述但基本能够适用于本项目的得2分；（4）提供的方案不符合本项目需求的或未提供的不得分。</w:t>
            </w:r>
          </w:p>
        </w:tc>
      </w:tr>
      <w:tr w14:paraId="25F00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3" w:hRule="atLeast"/>
        </w:trPr>
        <w:tc>
          <w:tcPr>
            <w:tcW w:w="0" w:type="auto"/>
            <w:tcBorders>
              <w:top w:val="single" w:color="auto" w:sz="2" w:space="0"/>
              <w:left w:val="single" w:color="auto" w:sz="2" w:space="0"/>
              <w:bottom w:val="single" w:color="auto" w:sz="2" w:space="0"/>
              <w:right w:val="single" w:color="auto" w:sz="2" w:space="0"/>
            </w:tcBorders>
            <w:vAlign w:val="top"/>
          </w:tcPr>
          <w:p w14:paraId="2406FF50">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培训方案</w:t>
            </w:r>
          </w:p>
        </w:tc>
        <w:tc>
          <w:tcPr>
            <w:tcW w:w="0" w:type="auto"/>
            <w:tcBorders>
              <w:top w:val="single" w:color="auto" w:sz="2" w:space="0"/>
              <w:left w:val="single" w:color="auto" w:sz="2" w:space="0"/>
              <w:bottom w:val="single" w:color="auto" w:sz="2" w:space="0"/>
              <w:right w:val="single" w:color="auto" w:sz="2" w:space="0"/>
            </w:tcBorders>
          </w:tcPr>
          <w:p w14:paraId="2B75554B">
            <w:pPr>
              <w:keepNext w:val="0"/>
              <w:keepLines w:val="0"/>
              <w:suppressLineNumbers w:val="0"/>
              <w:spacing w:before="100" w:beforeAutospacing="1" w:after="100" w:afterAutospacing="1"/>
              <w:ind w:left="0" w:right="0" w:firstLine="240" w:firstLineChars="1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tcBorders>
              <w:top w:val="single" w:color="auto" w:sz="2" w:space="0"/>
              <w:left w:val="single" w:color="auto" w:sz="2" w:space="0"/>
              <w:bottom w:val="single" w:color="auto" w:sz="2" w:space="0"/>
              <w:right w:val="single" w:color="auto" w:sz="2" w:space="0"/>
            </w:tcBorders>
          </w:tcPr>
          <w:p w14:paraId="55541FDA">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c>
          <w:tcPr>
            <w:tcW w:w="0" w:type="auto"/>
            <w:tcBorders>
              <w:top w:val="single" w:color="auto" w:sz="2" w:space="0"/>
              <w:left w:val="single" w:color="auto" w:sz="2" w:space="0"/>
              <w:bottom w:val="single" w:color="auto" w:sz="2" w:space="0"/>
              <w:right w:val="single" w:color="auto" w:sz="2" w:space="0"/>
            </w:tcBorders>
            <w:vAlign w:val="top"/>
          </w:tcPr>
          <w:p w14:paraId="1807C1CE">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根据各投标人提供的对采购人的管理人员、操作人员产品应用及维护人员产品维护、排除一般故障进行培训等（包括不限于安装、检验、调试、使用和维护、排除一般故障等。），由评标委员会进行评议：（1）方案包含的要点齐全无缺漏项、内容与要点相符、每个要点均有展开详细的阐述且能够适用于本项目得2分；（2）方案所包含的要点齐全、内容与要点相符、每个要点均有展开阐述（没有特别具体）但基本能够适用于本项目的得1.5分；（3）方案所包含的要点有缺漏、内容与要点相符但仅有纲要、内容简略，未展开详细阐述但基本能够适用于本项目的得1分；（4）提供的方案不符合本项目需求的或未提供的不得分。</w:t>
            </w:r>
          </w:p>
        </w:tc>
      </w:tr>
      <w:tr w14:paraId="1A427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3" w:hRule="atLeast"/>
        </w:trPr>
        <w:tc>
          <w:tcPr>
            <w:tcW w:w="0" w:type="auto"/>
            <w:tcBorders>
              <w:top w:val="single" w:color="auto" w:sz="2" w:space="0"/>
              <w:left w:val="single" w:color="auto" w:sz="2" w:space="0"/>
              <w:bottom w:val="single" w:color="auto" w:sz="2" w:space="0"/>
              <w:right w:val="single" w:color="auto" w:sz="2" w:space="0"/>
            </w:tcBorders>
            <w:vAlign w:val="top"/>
          </w:tcPr>
          <w:p w14:paraId="1CF4981B">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2"/>
                <w:sz w:val="21"/>
                <w:szCs w:val="21"/>
                <w:highlight w:val="none"/>
                <w:lang w:val="en-US" w:eastAsia="zh-CN" w:bidi="ar"/>
              </w:rPr>
              <w:t>安装方案</w:t>
            </w:r>
          </w:p>
        </w:tc>
        <w:tc>
          <w:tcPr>
            <w:tcW w:w="0" w:type="auto"/>
            <w:tcBorders>
              <w:top w:val="single" w:color="auto" w:sz="2" w:space="0"/>
              <w:left w:val="single" w:color="auto" w:sz="2" w:space="0"/>
              <w:bottom w:val="single" w:color="auto" w:sz="2" w:space="0"/>
              <w:right w:val="single" w:color="auto" w:sz="2" w:space="0"/>
            </w:tcBorders>
          </w:tcPr>
          <w:p w14:paraId="59183E94">
            <w:pPr>
              <w:keepNext w:val="0"/>
              <w:keepLines w:val="0"/>
              <w:suppressLineNumbers w:val="0"/>
              <w:spacing w:before="100" w:beforeAutospacing="1" w:after="100" w:afterAutospacing="1"/>
              <w:ind w:left="0" w:right="0" w:firstLine="240" w:firstLineChars="1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0" w:type="auto"/>
            <w:tcBorders>
              <w:top w:val="single" w:color="auto" w:sz="2" w:space="0"/>
              <w:left w:val="single" w:color="auto" w:sz="2" w:space="0"/>
              <w:bottom w:val="single" w:color="auto" w:sz="2" w:space="0"/>
              <w:right w:val="single" w:color="auto" w:sz="2" w:space="0"/>
            </w:tcBorders>
          </w:tcPr>
          <w:p w14:paraId="47BDAE7C">
            <w:pPr>
              <w:keepNext w:val="0"/>
              <w:keepLines w:val="0"/>
              <w:suppressLineNumbers w:val="0"/>
              <w:spacing w:before="100" w:beforeAutospacing="1" w:after="100" w:afterAutospacing="1"/>
              <w:ind w:left="0" w:right="0"/>
              <w:jc w:val="left"/>
              <w:rPr>
                <w:rFonts w:hint="default" w:ascii="宋体" w:hAnsi="宋体" w:eastAsia="宋体" w:cs="宋体"/>
                <w:color w:val="auto"/>
                <w:kern w:val="0"/>
                <w:sz w:val="24"/>
                <w:szCs w:val="24"/>
                <w:highlight w:val="none"/>
                <w:lang w:val="en-US" w:eastAsia="zh-CN"/>
              </w:rPr>
            </w:pPr>
            <w:bookmarkStart w:id="0" w:name="OLE_LINK94"/>
            <w:bookmarkStart w:id="1" w:name="OLE_LINK93"/>
            <w:bookmarkStart w:id="2" w:name="OLE_LINK95"/>
            <w:r>
              <w:rPr>
                <w:rFonts w:hint="eastAsia" w:ascii="宋体" w:hAnsi="宋体" w:eastAsia="宋体" w:cs="宋体"/>
                <w:color w:val="auto"/>
                <w:kern w:val="0"/>
                <w:sz w:val="24"/>
                <w:szCs w:val="24"/>
                <w:highlight w:val="none"/>
                <w:lang w:val="en-US" w:eastAsia="zh-CN"/>
              </w:rPr>
              <w:t>否</w:t>
            </w:r>
          </w:p>
          <w:bookmarkEnd w:id="0"/>
          <w:bookmarkEnd w:id="1"/>
          <w:bookmarkEnd w:id="2"/>
        </w:tc>
        <w:tc>
          <w:tcPr>
            <w:tcW w:w="0" w:type="auto"/>
            <w:tcBorders>
              <w:top w:val="single" w:color="auto" w:sz="2" w:space="0"/>
              <w:left w:val="single" w:color="auto" w:sz="2" w:space="0"/>
              <w:bottom w:val="single" w:color="auto" w:sz="2" w:space="0"/>
              <w:right w:val="single" w:color="auto" w:sz="2" w:space="0"/>
            </w:tcBorders>
            <w:vAlign w:val="top"/>
          </w:tcPr>
          <w:p w14:paraId="5F496A64">
            <w:pPr>
              <w:pStyle w:val="10"/>
              <w:keepNext w:val="0"/>
              <w:keepLines w:val="0"/>
              <w:widowControl/>
              <w:suppressLineNumbers w:val="0"/>
              <w:spacing w:before="0" w:beforeAutospacing="0" w:after="0" w:afterAutospacing="0"/>
              <w:ind w:left="0" w:leftChars="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bidi="ar"/>
              </w:rPr>
              <w:t>根据各供应商为本项目所提供的设备安装调试实施方案（包括但不限于：①时间安排、②人员配备、③进度计划等方面），由评标委员会进行评分：方案包含的要点齐全无缺漏项、内容与要点相符、内容完善且能够适用于本项目的得2分；方案所包含的要点齐全、内容与要点相符，但仅有纲要内容简略，未展开阐述的得1.5分；方案所包含的要点有缺漏的得1分；④提供的方案不符合本项目需求的或未提供的不得分。</w:t>
            </w:r>
          </w:p>
        </w:tc>
      </w:tr>
    </w:tbl>
    <w:p w14:paraId="36B922B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420"/>
        <w:jc w:val="both"/>
        <w:rPr>
          <w:rFonts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异常低价审查</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98"/>
        <w:gridCol w:w="7200"/>
      </w:tblGrid>
      <w:tr w14:paraId="3993A5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Header/>
        </w:trPr>
        <w:tc>
          <w:tcPr>
            <w:tcW w:w="4780"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3CFB757">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项目</w:t>
            </w:r>
          </w:p>
        </w:tc>
        <w:tc>
          <w:tcPr>
            <w:tcW w:w="4780" w:type="dxa"/>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8C6D662">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lang w:val="en-US" w:eastAsia="zh-CN" w:bidi="ar"/>
              </w:rPr>
              <w:t>描述</w:t>
            </w:r>
          </w:p>
        </w:tc>
      </w:tr>
      <w:tr w14:paraId="4F35F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C26C615">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异常低价审查</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F9878EC">
            <w:pPr>
              <w:keepNext w:val="0"/>
              <w:keepLines w:val="0"/>
              <w:widowControl/>
              <w:suppressLineNumbers w:val="0"/>
              <w:wordWrap w:val="0"/>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lang w:val="en-US" w:eastAsia="zh-CN" w:bidi="ar"/>
              </w:rPr>
              <w:t>根据《财政部关于推动解决政府采购异常低价问题的通知》（财库〔2026〕2号），结合本项目（采购包）实际情况，政府采购评审中出现下列情形之一的，评审委员会应当启动异常低价投标（响应）审查程序： （1）超高清腹腔镜、宫腔镜设备一批响应报价低于全部通过符合性审查供应商响应报价平均值50%的，即超高清腹腔镜、宫腔镜设备一批响应报价&lt;全部通过符合性审查供应商响应报价平均值×50%。 （2）超高清腹腔镜、宫腔镜设备一批响应报价低于通过符合性审查次低报价供应商响应报价50%的，即超高清腹腔镜、宫腔镜设备一批响应报价&lt;通过符合性审查次低报价供应商响应报价×50%。 （3）超高清腹腔镜、宫腔镜设备一批响应报价低于最高限价45%的，即超高清腹腔镜、宫腔镜设备一批响应报价&lt;最高限价×45%。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E9E727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420"/>
        <w:jc w:val="both"/>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4F7852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420"/>
        <w:jc w:val="both"/>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D8AC6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420"/>
        <w:jc w:val="both"/>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568DBC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420"/>
        <w:jc w:val="both"/>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异常低价投标（响应）审查的启动原因、审查意见和审查结果应当在评审报告中记录，并随供应商提供的相关书面说明及证明材料，以及评审委员会有关互联网浏览、查询历史一并归档。</w:t>
      </w:r>
    </w:p>
    <w:p w14:paraId="354B8250">
      <w:pPr>
        <w:pStyle w:val="14"/>
        <w:jc w:val="both"/>
        <w:rPr>
          <w:color w:val="auto"/>
          <w:sz w:val="21"/>
          <w:szCs w:val="21"/>
          <w:highlight w:val="none"/>
        </w:rPr>
      </w:pPr>
      <w:r>
        <w:rPr>
          <w:rFonts w:ascii="仿宋_GB2312" w:hAnsi="仿宋_GB2312" w:eastAsia="仿宋_GB2312" w:cs="仿宋_GB2312"/>
          <w:color w:val="auto"/>
          <w:sz w:val="21"/>
          <w:szCs w:val="21"/>
          <w:highlight w:val="none"/>
        </w:rPr>
        <w:t>※除本章第6.3条第（3）款规定情形和落实政府采购政策需进行的价格扣除情形外，不能对投标人的投标报价进行任何调整。</w:t>
      </w:r>
    </w:p>
    <w:p w14:paraId="33F188F6">
      <w:pPr>
        <w:pStyle w:val="14"/>
        <w:jc w:val="both"/>
        <w:rPr>
          <w:color w:val="auto"/>
          <w:sz w:val="21"/>
          <w:szCs w:val="21"/>
          <w:highlight w:val="none"/>
        </w:rPr>
      </w:pPr>
      <w:r>
        <w:rPr>
          <w:rFonts w:ascii="仿宋_GB2312" w:hAnsi="仿宋_GB2312" w:eastAsia="仿宋_GB2312" w:cs="仿宋_GB2312"/>
          <w:color w:val="auto"/>
          <w:sz w:val="21"/>
          <w:szCs w:val="21"/>
          <w:highlight w:val="none"/>
        </w:rPr>
        <w:t>（3）中标候选人排列规则顺序如下：</w:t>
      </w:r>
    </w:p>
    <w:p w14:paraId="3801C73B">
      <w:pPr>
        <w:pStyle w:val="14"/>
        <w:jc w:val="both"/>
        <w:rPr>
          <w:color w:val="auto"/>
          <w:sz w:val="21"/>
          <w:szCs w:val="21"/>
          <w:highlight w:val="none"/>
        </w:rPr>
      </w:pPr>
      <w:r>
        <w:rPr>
          <w:rFonts w:ascii="仿宋_GB2312" w:hAnsi="仿宋_GB2312" w:eastAsia="仿宋_GB2312" w:cs="仿宋_GB2312"/>
          <w:color w:val="auto"/>
          <w:sz w:val="21"/>
          <w:szCs w:val="21"/>
          <w:highlight w:val="none"/>
        </w:rPr>
        <w:t>a.按照评标总得分（FA）由高到低顺序排列。</w:t>
      </w:r>
    </w:p>
    <w:p w14:paraId="3DC51328">
      <w:pPr>
        <w:pStyle w:val="14"/>
        <w:jc w:val="both"/>
        <w:rPr>
          <w:color w:val="auto"/>
          <w:sz w:val="21"/>
          <w:szCs w:val="21"/>
          <w:highlight w:val="none"/>
        </w:rPr>
      </w:pPr>
      <w:r>
        <w:rPr>
          <w:rFonts w:ascii="仿宋_GB2312" w:hAnsi="仿宋_GB2312" w:eastAsia="仿宋_GB2312" w:cs="仿宋_GB2312"/>
          <w:color w:val="auto"/>
          <w:sz w:val="21"/>
          <w:szCs w:val="21"/>
          <w:highlight w:val="none"/>
        </w:rPr>
        <w:t>b.评标总得分（FA）相同的，按照评标价（即价格扣除后的投标报价）由低到高顺序排列。</w:t>
      </w:r>
    </w:p>
    <w:p w14:paraId="08EA9971">
      <w:pPr>
        <w:pStyle w:val="14"/>
        <w:jc w:val="both"/>
        <w:rPr>
          <w:color w:val="auto"/>
          <w:sz w:val="21"/>
          <w:szCs w:val="21"/>
          <w:highlight w:val="none"/>
        </w:rPr>
      </w:pPr>
      <w:r>
        <w:rPr>
          <w:rFonts w:ascii="仿宋_GB2312" w:hAnsi="仿宋_GB2312" w:eastAsia="仿宋_GB2312" w:cs="仿宋_GB2312"/>
          <w:color w:val="auto"/>
          <w:sz w:val="21"/>
          <w:szCs w:val="21"/>
          <w:highlight w:val="none"/>
        </w:rPr>
        <w:t>c.评标总得分（FA）且评标价（即价格扣除后的投标报价）相同的并列。</w:t>
      </w:r>
    </w:p>
    <w:p w14:paraId="3DC927C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8、其他规定</w:t>
      </w:r>
    </w:p>
    <w:p w14:paraId="687786A4">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8.1评标应全程保密且不得透露给任一投标人或与评标工作无关的人员。</w:t>
      </w:r>
    </w:p>
    <w:p w14:paraId="28AE231D">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8.2评标将进行全程实时录音录像，录音录像资料随采购文件一并存档。</w:t>
      </w:r>
    </w:p>
    <w:p w14:paraId="7CC25D62">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2C33484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8.4其他：</w:t>
      </w:r>
    </w:p>
    <w:p w14:paraId="35394199">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无</w:t>
      </w:r>
    </w:p>
    <w:p w14:paraId="4FD6711B">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3686D18E">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第五章 招标内容及要求</w:t>
      </w:r>
    </w:p>
    <w:p w14:paraId="3B73B831">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一、项目概况（采购标的）</w:t>
      </w:r>
    </w:p>
    <w:p w14:paraId="40EF37B3">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1、 本项目用于手术室开展各科微创手术及妇科宫腔镜检查，对医疗、教学、科研起推动与促进的作用。</w:t>
      </w:r>
      <w:bookmarkStart w:id="3" w:name="_Hlk221211189"/>
      <w:r>
        <w:rPr>
          <w:rFonts w:hint="eastAsia" w:ascii="Calibri" w:hAnsi="Calibri" w:eastAsia="宋体" w:cs="宋体"/>
          <w:color w:val="auto"/>
          <w:kern w:val="2"/>
          <w:sz w:val="24"/>
          <w:szCs w:val="24"/>
          <w:highlight w:val="none"/>
          <w:lang w:val="en-US" w:eastAsia="zh-CN" w:bidi="ar"/>
        </w:rPr>
        <w:t>其系统应配置齐全、性能稳定、操作简便安全，并具良好的兼容能力</w:t>
      </w:r>
      <w:bookmarkEnd w:id="3"/>
      <w:r>
        <w:rPr>
          <w:rFonts w:hint="eastAsia" w:ascii="Calibri" w:hAnsi="Calibri" w:eastAsia="宋体" w:cs="宋体"/>
          <w:color w:val="auto"/>
          <w:kern w:val="2"/>
          <w:sz w:val="24"/>
          <w:szCs w:val="24"/>
          <w:highlight w:val="none"/>
          <w:lang w:val="en-US" w:eastAsia="zh-CN" w:bidi="ar"/>
        </w:rPr>
        <w:t>。要求摄像系统性能先进，兼容2D光学镜、电子软镜，主机可以同时连接两个摄像头开展各个科室不同类型软镜和硬镜双镜联合手术及宫腹腔镜双镜联合手术。(须提供药监备案的说明书证明文件或医疗器械注册证或其注册证的附页或者产品宣传彩页加盖投标单位公章）</w:t>
      </w:r>
    </w:p>
    <w:p w14:paraId="7E550080">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2、所投货物必须具备标准接口协议及相应软件，并免费无缝连接到我院相关系统（连接费用由中标方支付）。</w:t>
      </w:r>
    </w:p>
    <w:p w14:paraId="5C3D2FE1">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3、投标时必须提供投标机型的主要零配件规格与价格清单、设备主要耗材规格与价格清单，并应承诺保证投标机型的零配件库存十年以上。</w:t>
      </w:r>
    </w:p>
    <w:p w14:paraId="6A0C72BC">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4、设备为整机原装全新、高质量、技术先进的产品，生产日期在产品注册证有效期内。</w:t>
      </w:r>
    </w:p>
    <w:p w14:paraId="76783EBE">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5、投标产品所装软件版本为最新版本，并提供软件终身免费升级服务。</w:t>
      </w:r>
    </w:p>
    <w:p w14:paraId="0409926F">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6、设备应性能稳定、配置齐全、操作简便安全，具有良好升级能力，应确保在保修期内每年完好率不低于</w:t>
      </w:r>
      <w:r>
        <w:rPr>
          <w:rFonts w:hint="default" w:ascii="Calibri" w:hAnsi="Calibri" w:eastAsia="宋体" w:cs="宋体"/>
          <w:color w:val="auto"/>
          <w:kern w:val="2"/>
          <w:sz w:val="24"/>
          <w:szCs w:val="24"/>
          <w:highlight w:val="none"/>
          <w:lang w:val="en-US" w:eastAsia="zh-CN" w:bidi="ar"/>
        </w:rPr>
        <w:t>95%(</w:t>
      </w:r>
      <w:r>
        <w:rPr>
          <w:rFonts w:hint="eastAsia" w:ascii="Calibri" w:hAnsi="Calibri" w:eastAsia="宋体" w:cs="宋体"/>
          <w:color w:val="auto"/>
          <w:kern w:val="2"/>
          <w:sz w:val="24"/>
          <w:szCs w:val="24"/>
          <w:highlight w:val="none"/>
          <w:lang w:val="en-US" w:eastAsia="zh-CN" w:bidi="ar"/>
        </w:rPr>
        <w:t>以日历日计算</w:t>
      </w:r>
      <w:r>
        <w:rPr>
          <w:rFonts w:hint="default" w:ascii="Calibri" w:hAnsi="Calibri" w:eastAsia="宋体" w:cs="宋体"/>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w:t>
      </w:r>
    </w:p>
    <w:p w14:paraId="6F686336">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0" w:firstLineChars="200"/>
        <w:jc w:val="both"/>
        <w:rPr>
          <w:rFonts w:hint="eastAsia" w:ascii="Calibri" w:hAnsi="Calibri" w:eastAsia="宋体" w:cs="宋体"/>
          <w:color w:val="auto"/>
          <w:kern w:val="2"/>
          <w:sz w:val="24"/>
          <w:szCs w:val="24"/>
          <w:highlight w:val="none"/>
          <w:lang w:val="en-US" w:eastAsia="zh-CN" w:bidi="ar"/>
        </w:rPr>
      </w:pPr>
      <w:r>
        <w:rPr>
          <w:rFonts w:hint="eastAsia" w:ascii="Calibri" w:hAnsi="Calibri" w:eastAsia="宋体" w:cs="宋体"/>
          <w:color w:val="auto"/>
          <w:kern w:val="2"/>
          <w:sz w:val="24"/>
          <w:szCs w:val="24"/>
          <w:highlight w:val="none"/>
          <w:lang w:val="en-US" w:eastAsia="zh-CN" w:bidi="ar"/>
        </w:rPr>
        <w:t>7、设备清单：超高清腹腔镜摄像系统</w:t>
      </w:r>
      <w:r>
        <w:rPr>
          <w:rFonts w:hint="default" w:ascii="Calibri" w:hAnsi="Calibri" w:eastAsia="宋体" w:cs="宋体"/>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套，宫腔镜检查系统</w:t>
      </w:r>
      <w:r>
        <w:rPr>
          <w:rFonts w:hint="default" w:ascii="Calibri" w:hAnsi="Calibri" w:eastAsia="宋体" w:cs="宋体"/>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套。</w:t>
      </w:r>
    </w:p>
    <w:p w14:paraId="505BA0E2">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firstLine="482" w:firstLineChars="200"/>
        <w:jc w:val="both"/>
        <w:rPr>
          <w:rFonts w:hint="default" w:ascii="Calibri" w:hAnsi="Calibri" w:eastAsia="宋体" w:cs="宋体"/>
          <w:b/>
          <w:bCs/>
          <w:color w:val="auto"/>
          <w:kern w:val="2"/>
          <w:sz w:val="24"/>
          <w:szCs w:val="24"/>
          <w:highlight w:val="none"/>
          <w:lang w:val="en-US" w:eastAsia="zh-CN" w:bidi="ar"/>
        </w:rPr>
      </w:pPr>
      <w:r>
        <w:rPr>
          <w:rFonts w:hint="eastAsia" w:ascii="Calibri" w:hAnsi="Calibri" w:eastAsia="宋体" w:cs="宋体"/>
          <w:b/>
          <w:bCs/>
          <w:color w:val="auto"/>
          <w:kern w:val="2"/>
          <w:sz w:val="24"/>
          <w:szCs w:val="24"/>
          <w:highlight w:val="none"/>
          <w:lang w:val="en-US" w:eastAsia="zh-CN" w:bidi="ar"/>
        </w:rPr>
        <w:t>注：以上内容不允许负偏离。</w:t>
      </w:r>
    </w:p>
    <w:p w14:paraId="67521A2B">
      <w:pPr>
        <w:pStyle w:val="14"/>
        <w:jc w:val="both"/>
        <w:outlineLvl w:val="2"/>
        <w:rPr>
          <w:rFonts w:hint="eastAsia" w:ascii="宋体" w:hAnsi="宋体" w:eastAsia="宋体" w:cs="宋体"/>
          <w:color w:val="auto"/>
          <w:kern w:val="0"/>
          <w:sz w:val="21"/>
          <w:szCs w:val="21"/>
          <w:highlight w:val="none"/>
          <w:lang w:val="en-US" w:eastAsia="zh-CN" w:bidi="ar"/>
        </w:rPr>
      </w:pPr>
      <w:r>
        <w:rPr>
          <w:rFonts w:ascii="仿宋_GB2312" w:hAnsi="仿宋_GB2312" w:eastAsia="仿宋_GB2312" w:cs="仿宋_GB2312"/>
          <w:b/>
          <w:color w:val="auto"/>
          <w:sz w:val="32"/>
          <w:szCs w:val="21"/>
          <w:highlight w:val="none"/>
        </w:rPr>
        <w:t>二、技术和服务要求（以“★”标示的内容为不允许负偏离的实质性要求）</w:t>
      </w:r>
    </w:p>
    <w:p w14:paraId="77ACEEB2">
      <w:pPr>
        <w:pStyle w:val="10"/>
        <w:keepNext w:val="0"/>
        <w:keepLines w:val="0"/>
        <w:widowControl w:val="0"/>
        <w:suppressLineNumbers w:val="0"/>
        <w:spacing w:before="0" w:beforeAutospacing="0" w:after="120" w:afterAutospacing="0"/>
        <w:ind w:left="0" w:right="0"/>
        <w:jc w:val="both"/>
        <w:rPr>
          <w:rFonts w:hint="default"/>
          <w:color w:val="auto"/>
          <w:sz w:val="24"/>
          <w:szCs w:val="24"/>
          <w:highlight w:val="none"/>
          <w:lang w:val="en-US"/>
        </w:rPr>
      </w:pPr>
      <w:r>
        <w:rPr>
          <w:rFonts w:hint="eastAsia" w:ascii="Calibri" w:hAnsi="Calibri" w:eastAsia="宋体" w:cs="宋体"/>
          <w:color w:val="auto"/>
          <w:kern w:val="2"/>
          <w:sz w:val="21"/>
          <w:szCs w:val="22"/>
          <w:highlight w:val="none"/>
          <w:lang w:val="en-US" w:eastAsia="zh-CN" w:bidi="ar"/>
        </w:rPr>
        <w:t>品目一、</w:t>
      </w:r>
      <w:r>
        <w:rPr>
          <w:rFonts w:hint="eastAsia" w:ascii="Calibri" w:hAnsi="Calibri" w:eastAsia="宋体" w:cs="宋体"/>
          <w:color w:val="auto"/>
          <w:kern w:val="2"/>
          <w:sz w:val="24"/>
          <w:szCs w:val="24"/>
          <w:highlight w:val="none"/>
          <w:lang w:val="en-US" w:eastAsia="zh-CN" w:bidi="ar"/>
        </w:rPr>
        <w:t>超高清腹腔镜摄像系统</w:t>
      </w:r>
      <w:r>
        <w:rPr>
          <w:rFonts w:hint="default" w:ascii="Calibri" w:hAnsi="Calibri" w:eastAsia="宋体" w:cs="Times New Roman"/>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套</w:t>
      </w:r>
      <w:r>
        <w:rPr>
          <w:rFonts w:hint="eastAsia" w:ascii="Calibri" w:hAnsi="Calibri" w:eastAsia="宋体" w:cs="宋体"/>
          <w:b/>
          <w:bCs/>
          <w:color w:val="auto"/>
          <w:kern w:val="2"/>
          <w:sz w:val="24"/>
          <w:szCs w:val="24"/>
          <w:highlight w:val="none"/>
          <w:lang w:val="en-US" w:eastAsia="zh-CN" w:bidi="ar"/>
        </w:rPr>
        <w:t>（核心产品）</w:t>
      </w:r>
    </w:p>
    <w:p w14:paraId="12C6D578">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1.主机分辨率≥1920x1080，逐行扫描，16:9，集成≥1920*1080刻录,可通过主机自带USB接口刻录导出，摄像头插口界面面板至少2个USB接口，方便刻录、键盘及打印机连接； （评分项1）</w:t>
      </w:r>
    </w:p>
    <w:p w14:paraId="41CFA351">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摄像主机，光源，气腹机使用寿命≥10年。主机和影像连接模块、光源为分体设计，主机可以同时连接≥3个影像模块，同时可以连接≥3个摄像头，可以脚踏控制；（须提供操作界面截图或使用说明书或注册证或彩页佐证）（评分项2）</w:t>
      </w:r>
    </w:p>
    <w:p w14:paraId="07698F79">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3.主机具备≥2种纤维镜去网格优化处理模式，兼容主机同品牌纤维输尿管镜及纤维软镜，连接纤维输尿管镜及纤维软镜时可以去网格优化图像，具备影像增强功能或者具备窄成像（NBI）功能；（评分项3）</w:t>
      </w:r>
    </w:p>
    <w:p w14:paraId="2ED13EE7">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 主机电气安全为CF级别I类防护，可应用于心脏手术，主机上开关机按钮及白平衡为物理按键；（须提供操作界面截图或使用说明书或注册证或彩页佐证） （评分项4）</w:t>
      </w:r>
    </w:p>
    <w:p w14:paraId="42AB8801">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 可连接至少6种高清三晶片摄像头，包含高清显微镜摄像头；（评分项5）</w:t>
      </w:r>
    </w:p>
    <w:p w14:paraId="162AD9B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单套主机内置双图像处理器（非外接信号源），同时连接两个摄像头，同时处理2路不同信号。实现开展双镜联合手术包含但不限于胸腔镜和电子支气管镜，腹腔镜的电子输尿管镜，腹腔镜和宫腔镜等双镜联合手术 （须提供操作界面截图或使用说明书或注册证或彩页佐证）（评分项6）</w:t>
      </w:r>
    </w:p>
    <w:p w14:paraId="3364AEC9">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 具备防水键盘，可以通过键盘编辑患者信息；（评分项7）</w:t>
      </w:r>
    </w:p>
    <w:p w14:paraId="3737034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 主机可以兼容多种电子软镜及3D电子腹腔镜，包含但不限于以下电子镜：电子鼻咽喉镜、电子支气管镜、电子输尿管镜，电子膀胱镜；（须提供药监备案的说明书证明文件或医疗器械注册证或其注册证的附页或者产品宣传彩页加盖投标单位公章）</w:t>
      </w:r>
    </w:p>
    <w:p w14:paraId="0A494536">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9.内置包含但不限于以下模式：腹腔镜模式，胸腔镜模式，宫腔镜模式，膀胱镜模式，关节镜模式，鼻窦镜模式，脑室镜模式，电切镜模式，输尿管镜模式，纤维镜模式，支持超声设备联合应用；（评分项8） </w:t>
      </w:r>
    </w:p>
    <w:p w14:paraId="31C05D82">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10.主机内置≥4个3.0或者2.0 USB接口，DVI≥2个，以上接口非外接拓展及转接实现。（评分项9）</w:t>
      </w:r>
    </w:p>
    <w:p w14:paraId="4F495B70">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11.主机具备（非转接）多种信号输出端口包含：SCB输入/输出与光源气腹机联动控制接口≥2个，3G-SDI数字端口≥1个，DVI-D数字端口≥2个，以上接口非外接拓展及转接实现；（评分项10）</w:t>
      </w:r>
    </w:p>
    <w:p w14:paraId="62B9905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 摄像头具备≥3个按键，并可设置不少于4种快捷键，包含但不限于术野录像、拍照、打印、白平衡、亮度、增益、放大等功能。摄像头可以控制包含但不限于主机菜单、冷光源、气腹机。（评分项11）</w:t>
      </w:r>
    </w:p>
    <w:p w14:paraId="485FA60F">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▲13·摄像头光电耦合器为CCD芯片，CCD芯片≥3个，图像格式16：9，图像刷新率≥50/60Hz；（须提供操作界面截图或使用说明书或注册证或彩页佐证）（评分项12）</w:t>
      </w:r>
    </w:p>
    <w:p w14:paraId="531051DF">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14.摄像头具备≥1个变焦环和≥1个对焦环，光学变焦≥2倍，焦距15mm-30mm；（评分项13）</w:t>
      </w:r>
    </w:p>
    <w:p w14:paraId="51BE2EFE">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15.摄像头可以低温等离子灭菌；（评分项14）</w:t>
      </w:r>
    </w:p>
    <w:p w14:paraId="359C09E1">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16·LED冷光源，色温≥5700K，寿命≥30000小时，具备灯泡寿命预警指示功能； （评分项15）</w:t>
      </w:r>
    </w:p>
    <w:p w14:paraId="55F2EF09">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17·摄像头与摄像主机可以实现联动控制，电气安全CF 1类防护； （评分项16）</w:t>
      </w:r>
    </w:p>
    <w:p w14:paraId="19D22680">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气腹机最大流量≥40L/min；气腹机开机通电后执行自检程序，包含系统密封性检测、压力测量检测、流量测量检测。气腹机和摄像系统具备联动功能，可通过摄像头控制气腹机参数且在显示器上显示气腹机控制情况（须提供操作界面截图或使用说明书或注册证或彩页佐证）（评分项17）</w:t>
      </w:r>
    </w:p>
    <w:p w14:paraId="44270EFB">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19.气腹机全电脑控制，漏气自动补偿，≥2种灌流模式包含高精模式、高速模式。（评分项18）</w:t>
      </w:r>
    </w:p>
    <w:p w14:paraId="6927A440">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 具有要求具有小儿和成人模式，高精灌流模式适用于成人压力范围1-30mmHg；流速1-40L/min；适用于儿童压力范围0.1-15mmHg，流速范围0.1-15L/min；具有过压预警，过压自动放气保护功能； （评分项19）</w:t>
      </w:r>
    </w:p>
    <w:p w14:paraId="1BC12CEB">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21.医用监视器≥27英寸，分辨率≥1920x1080。输入接口 DVI-D、3G-SDI/HD-SDI、HDMI；（评分项20）</w:t>
      </w:r>
    </w:p>
    <w:p w14:paraId="08A857B8">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22.腹腔镜视向角30°，视场角≥70°（评分项21）</w:t>
      </w:r>
    </w:p>
    <w:p w14:paraId="568A5FE9">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23.镜体外管直径≤10mm，工作长度≥330mm （评分项22）</w:t>
      </w:r>
    </w:p>
    <w:p w14:paraId="697B2E1A">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24.导光束直径≤4.8mm、长度≥300cm, （评分项23）</w:t>
      </w:r>
    </w:p>
    <w:p w14:paraId="6B022AA4">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25.腹腔镜、导光束可以高温高压和低温等离子消毒；（评分项24）</w:t>
      </w:r>
    </w:p>
    <w:p w14:paraId="32657FFB">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26.台车具备显示器支架，摄像头支架，抽屉及滑轮锁定功能；（评分项25）</w:t>
      </w:r>
    </w:p>
    <w:p w14:paraId="0D1E9F6F">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2"/>
          <w:highlight w:val="none"/>
          <w:lang w:val="en-US" w:eastAsia="zh-CN" w:bidi="ar"/>
        </w:rPr>
      </w:pPr>
    </w:p>
    <w:p w14:paraId="3F15FC84">
      <w:pPr>
        <w:keepNext w:val="0"/>
        <w:keepLines w:val="0"/>
        <w:widowControl/>
        <w:suppressLineNumbers w:val="0"/>
        <w:spacing w:before="0" w:beforeAutospacing="0" w:after="0" w:afterAutospacing="0"/>
        <w:ind w:left="0" w:right="0"/>
        <w:jc w:val="both"/>
        <w:rPr>
          <w:rFonts w:hint="eastAsia" w:ascii="宋体" w:hAnsi="宋体" w:eastAsia="宋体" w:cs="宋体"/>
          <w:color w:val="auto"/>
          <w:kern w:val="0"/>
          <w:sz w:val="24"/>
          <w:szCs w:val="22"/>
          <w:highlight w:val="none"/>
          <w:lang w:val="en-US"/>
        </w:rPr>
      </w:pPr>
      <w:r>
        <w:rPr>
          <w:rFonts w:hint="eastAsia" w:ascii="宋体" w:hAnsi="宋体" w:eastAsia="宋体" w:cs="宋体"/>
          <w:color w:val="auto"/>
          <w:kern w:val="0"/>
          <w:sz w:val="24"/>
          <w:szCs w:val="22"/>
          <w:highlight w:val="none"/>
          <w:lang w:val="en-US" w:eastAsia="zh-CN" w:bidi="ar"/>
        </w:rPr>
        <w:t>★配置需求</w:t>
      </w:r>
      <w:r>
        <w:rPr>
          <w:rFonts w:hint="eastAsia" w:ascii="宋体" w:hAnsi="宋体" w:eastAsia="宋体" w:cs="宋体"/>
          <w:color w:val="auto"/>
          <w:kern w:val="0"/>
          <w:sz w:val="24"/>
          <w:szCs w:val="22"/>
          <w:highlight w:val="none"/>
          <w:lang w:val="en-US" w:eastAsia="zh-CN" w:bidi="ar"/>
        </w:rPr>
        <w:tab/>
      </w:r>
      <w:r>
        <w:rPr>
          <w:rFonts w:hint="eastAsia" w:ascii="宋体" w:hAnsi="宋体" w:eastAsia="宋体" w:cs="宋体"/>
          <w:color w:val="auto"/>
          <w:kern w:val="0"/>
          <w:sz w:val="24"/>
          <w:szCs w:val="22"/>
          <w:highlight w:val="none"/>
          <w:lang w:val="en-US" w:eastAsia="zh-CN" w:bidi="ar"/>
        </w:rPr>
        <w:tab/>
      </w:r>
    </w:p>
    <w:p w14:paraId="4EF1BEEF">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摄像主机（含操作键盘、影像连接模块） 3套</w:t>
      </w:r>
    </w:p>
    <w:p w14:paraId="4FACC5A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超高清摄像头</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4个</w:t>
      </w:r>
    </w:p>
    <w:p w14:paraId="2B1DFE1F">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冷光源</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3台</w:t>
      </w:r>
    </w:p>
    <w:p w14:paraId="5914D7F7">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气腹机</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3台</w:t>
      </w:r>
    </w:p>
    <w:p w14:paraId="36EDB5AC">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医用监视器</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3台</w:t>
      </w:r>
    </w:p>
    <w:p w14:paraId="2D4E1E2D">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10mm，30°腹腔镜镜头（含消毒盒）</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9个</w:t>
      </w:r>
    </w:p>
    <w:p w14:paraId="6A074242">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 xml:space="preserve">5mm，30°小儿腹腔镜（含消毒盒） </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3个</w:t>
      </w:r>
    </w:p>
    <w:p w14:paraId="35811881">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导光束</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6条</w:t>
      </w:r>
    </w:p>
    <w:p w14:paraId="37F0FBC0">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台车</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3台</w:t>
      </w:r>
    </w:p>
    <w:p w14:paraId="4C8E3F11">
      <w:pPr>
        <w:pStyle w:val="10"/>
        <w:keepNext w:val="0"/>
        <w:keepLines w:val="0"/>
        <w:widowControl w:val="0"/>
        <w:suppressLineNumbers w:val="0"/>
        <w:spacing w:before="0" w:beforeAutospacing="0" w:after="120" w:afterAutospacing="0"/>
        <w:ind w:left="0" w:right="0"/>
        <w:jc w:val="both"/>
        <w:rPr>
          <w:color w:val="auto"/>
          <w:sz w:val="24"/>
          <w:szCs w:val="24"/>
          <w:highlight w:val="none"/>
          <w:lang w:val="en-US"/>
        </w:rPr>
      </w:pPr>
    </w:p>
    <w:p w14:paraId="309AB689">
      <w:pPr>
        <w:keepNext w:val="0"/>
        <w:keepLines w:val="0"/>
        <w:widowControl w:val="0"/>
        <w:suppressLineNumbers w:val="0"/>
        <w:spacing w:before="0" w:beforeAutospacing="0" w:after="0" w:afterAutospacing="0"/>
        <w:ind w:left="0" w:right="0"/>
        <w:jc w:val="both"/>
        <w:rPr>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品目二、</w:t>
      </w:r>
      <w:r>
        <w:rPr>
          <w:rFonts w:hint="eastAsia" w:ascii="Calibri" w:hAnsi="Calibri" w:eastAsia="宋体" w:cs="宋体"/>
          <w:color w:val="auto"/>
          <w:kern w:val="2"/>
          <w:sz w:val="24"/>
          <w:szCs w:val="24"/>
          <w:highlight w:val="none"/>
          <w:lang w:val="en-US" w:eastAsia="zh-CN" w:bidi="ar"/>
        </w:rPr>
        <w:t>宫腔镜检查系统</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套</w:t>
      </w:r>
    </w:p>
    <w:p w14:paraId="7BA23899">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1.主机分辨率≥1920x1080，逐行扫描，16:9，集成≥1920*1080刻录,可通过主机自带USB接口刻录导出，</w:t>
      </w:r>
      <w:bookmarkStart w:id="4" w:name="_Hlk221193355"/>
      <w:r>
        <w:rPr>
          <w:rFonts w:hint="eastAsia" w:ascii="宋体" w:hAnsi="宋体" w:eastAsia="宋体" w:cs="宋体"/>
          <w:color w:val="auto"/>
          <w:kern w:val="2"/>
          <w:sz w:val="21"/>
          <w:szCs w:val="21"/>
          <w:highlight w:val="none"/>
          <w:lang w:val="en-US" w:eastAsia="zh-CN" w:bidi="ar"/>
        </w:rPr>
        <w:t>摄像头插口界面面板至少2个USB接口，方便刻录、键盘及打印机连接；</w:t>
      </w:r>
      <w:bookmarkEnd w:id="4"/>
      <w:r>
        <w:rPr>
          <w:rFonts w:hint="eastAsia" w:ascii="宋体" w:hAnsi="宋体" w:eastAsia="宋体" w:cs="宋体"/>
          <w:color w:val="auto"/>
          <w:kern w:val="2"/>
          <w:sz w:val="21"/>
          <w:szCs w:val="21"/>
          <w:highlight w:val="none"/>
          <w:lang w:val="en-US" w:eastAsia="zh-CN" w:bidi="ar"/>
        </w:rPr>
        <w:t xml:space="preserve">（评分项26） </w:t>
      </w:r>
    </w:p>
    <w:p w14:paraId="2C3B8DAE">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摄像主机，光源，气腹机使用寿命≥10年。主机和影像连接模块、光源为分体设计，</w:t>
      </w:r>
      <w:bookmarkStart w:id="5" w:name="_Hlk221193159"/>
      <w:r>
        <w:rPr>
          <w:rFonts w:hint="eastAsia" w:ascii="宋体" w:hAnsi="宋体" w:eastAsia="宋体" w:cs="宋体"/>
          <w:color w:val="auto"/>
          <w:kern w:val="2"/>
          <w:sz w:val="21"/>
          <w:szCs w:val="21"/>
          <w:highlight w:val="none"/>
          <w:lang w:val="en-US" w:eastAsia="zh-CN" w:bidi="ar"/>
        </w:rPr>
        <w:t>主机可以同时连接≥3个影像模块，同时可以连接≥3个摄像头，可以实现脚踏控制；</w:t>
      </w:r>
      <w:bookmarkEnd w:id="5"/>
      <w:r>
        <w:rPr>
          <w:rFonts w:hint="eastAsia" w:ascii="宋体" w:hAnsi="宋体" w:eastAsia="宋体" w:cs="宋体"/>
          <w:color w:val="auto"/>
          <w:kern w:val="2"/>
          <w:sz w:val="21"/>
          <w:szCs w:val="21"/>
          <w:highlight w:val="none"/>
          <w:lang w:val="en-US" w:eastAsia="zh-CN" w:bidi="ar"/>
        </w:rPr>
        <w:t>（须提供操作界面截图或使用说明书或注册证或彩页佐证） （评分项27）</w:t>
      </w:r>
    </w:p>
    <w:p w14:paraId="559A8321">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3.主机必须具备≥2种纤维镜去网格优化处理模式，兼容主机同品牌纤维输尿管镜及纤维软镜，连接纤维输尿管镜及纤维软镜时可以去网格优化图像，具备影像增强功能或者具备窄成像（NBI）功能；（评分项28）</w:t>
      </w:r>
    </w:p>
    <w:p w14:paraId="63F0400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 主机电气安全为CF级别I类防护，可应用于心脏手术，主机上开关机按钮及白平衡为物理按键；（须提供操作界面截图或使用说明书或注册证或彩页佐证）（评分项29）</w:t>
      </w:r>
    </w:p>
    <w:p w14:paraId="59528949">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 可连接至少6种高清三晶片摄像头，包含高清显微镜摄像头（评分项30）</w:t>
      </w:r>
    </w:p>
    <w:p w14:paraId="0541549C">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单套主机内置双图像处理器（非外接信号源），同时连接两个摄像头，同时处理2路不同信号。实现开展双镜联合手术包含但不限于胸腔镜和电子支气管镜，腹腔镜的电子输尿管镜，腹腔镜和宫腔镜等双镜联合手术。（须提供操作界面截图或使用说明书或注册证或彩页佐证） （评分项31）</w:t>
      </w:r>
    </w:p>
    <w:p w14:paraId="2B07EBFE">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 具备防水键盘，可以通过键盘编辑患者信息；（评分项32）</w:t>
      </w:r>
    </w:p>
    <w:p w14:paraId="0E539C2A">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bookmarkStart w:id="6" w:name="_Hlk220090120"/>
      <w:r>
        <w:rPr>
          <w:rFonts w:hint="eastAsia" w:ascii="宋体" w:hAnsi="宋体" w:eastAsia="宋体" w:cs="宋体"/>
          <w:color w:val="auto"/>
          <w:kern w:val="2"/>
          <w:sz w:val="21"/>
          <w:szCs w:val="21"/>
          <w:highlight w:val="none"/>
          <w:lang w:val="en-US" w:eastAsia="zh-CN" w:bidi="ar"/>
        </w:rPr>
        <w:t>★</w:t>
      </w:r>
      <w:bookmarkEnd w:id="6"/>
      <w:r>
        <w:rPr>
          <w:rFonts w:hint="eastAsia" w:ascii="宋体" w:hAnsi="宋体" w:eastAsia="宋体" w:cs="宋体"/>
          <w:color w:val="auto"/>
          <w:kern w:val="2"/>
          <w:sz w:val="21"/>
          <w:szCs w:val="21"/>
          <w:highlight w:val="none"/>
          <w:lang w:val="en-US" w:eastAsia="zh-CN" w:bidi="ar"/>
        </w:rPr>
        <w:t>8. 主机可以兼容多种电子软镜及3D电子腹腔镜，包含但不限于以下电子镜：电子鼻咽喉镜、电子支气管镜、电子输尿管镜、电子膀胱镜；(</w:t>
      </w:r>
      <w:r>
        <w:rPr>
          <w:rFonts w:hint="eastAsia" w:ascii="宋体" w:hAnsi="宋体" w:eastAsia="宋体" w:cs="宋体"/>
          <w:color w:val="auto"/>
          <w:kern w:val="0"/>
          <w:sz w:val="21"/>
          <w:szCs w:val="21"/>
          <w:highlight w:val="none"/>
          <w:lang w:val="en-US" w:eastAsia="zh-CN" w:bidi="ar"/>
        </w:rPr>
        <w:t>须提供药监备案的说明书证明文件或医疗器械注册证或其注册证的附页或者产品宣传彩页加盖投标单位公章）</w:t>
      </w:r>
    </w:p>
    <w:p w14:paraId="2344311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9.内置包含但不限于以下模式：腹腔镜模式，胸腔镜模式，宫腔镜模式，膀胱镜模式，关节镜模式，鼻窦镜模式，脑室镜模式，电切镜模式，输尿管镜模式，纤维镜模式，支持超声设备联合应用； （评分项33）</w:t>
      </w:r>
    </w:p>
    <w:p w14:paraId="3E8F57F9">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10.主机内置≥4个3.0或者2.0 USB接口，DVI≥2个，以上接口非外接拓展及转接实现。（评分项34）</w:t>
      </w:r>
    </w:p>
    <w:p w14:paraId="19A9137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11.主机具备（非转接）多种信号输出端口包含：SCB输入/输出与光源气腹机联动控制接口≥2个，3G-SDI数字端口≥1个，DVI-D数字端口≥2个，以上接口非外接拓展及转接实现；（评分项35）</w:t>
      </w:r>
    </w:p>
    <w:p w14:paraId="6E9E434A">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 摄像头具备≥3个按键，并可设置不少于4种快捷键，包含但不限于术野录像、拍照、打印、白平衡、亮度、增益、放大等功能。摄像头可以控制包含但不限于主机菜单，冷光源，气腹机；（评分项36）</w:t>
      </w:r>
    </w:p>
    <w:p w14:paraId="607EDF22">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▲13·摄像头光电耦合器为CCD芯片，CCD芯片≥3个，图像格式16：9，图像刷新率50/60Hz；</w:t>
      </w:r>
      <w:bookmarkStart w:id="7" w:name="_Hlk220400141"/>
      <w:r>
        <w:rPr>
          <w:rFonts w:hint="eastAsia" w:ascii="宋体" w:hAnsi="宋体" w:eastAsia="宋体" w:cs="宋体"/>
          <w:color w:val="auto"/>
          <w:kern w:val="0"/>
          <w:sz w:val="21"/>
          <w:szCs w:val="21"/>
          <w:highlight w:val="none"/>
          <w:lang w:val="en-US" w:eastAsia="zh-CN" w:bidi="ar"/>
        </w:rPr>
        <w:t>（须提供药监备案的说明书证明文件或医疗器械注册证或其注册证的附页或者产品宣传彩页加盖投标单位公章）</w:t>
      </w:r>
      <w:bookmarkEnd w:id="7"/>
      <w:r>
        <w:rPr>
          <w:rFonts w:hint="eastAsia" w:ascii="宋体" w:hAnsi="宋体" w:eastAsia="宋体" w:cs="宋体"/>
          <w:color w:val="auto"/>
          <w:kern w:val="2"/>
          <w:sz w:val="21"/>
          <w:szCs w:val="21"/>
          <w:highlight w:val="none"/>
          <w:lang w:val="en-US" w:eastAsia="zh-CN" w:bidi="ar"/>
        </w:rPr>
        <w:t>（评分项37）</w:t>
      </w:r>
    </w:p>
    <w:p w14:paraId="67C5E8BD">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210" w:right="0" w:hanging="210" w:hanging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14.摄像头具备≥1个变焦环和≥1个对焦环，光学变焦≥2倍，焦距15mm-30mm；（评分项38）</w:t>
      </w:r>
    </w:p>
    <w:p w14:paraId="302924E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bookmarkStart w:id="8" w:name="_Hlk221211984"/>
      <w:r>
        <w:rPr>
          <w:rFonts w:hint="eastAsia" w:ascii="宋体" w:hAnsi="宋体" w:eastAsia="宋体" w:cs="宋体"/>
          <w:color w:val="auto"/>
          <w:kern w:val="2"/>
          <w:sz w:val="21"/>
          <w:szCs w:val="21"/>
          <w:highlight w:val="none"/>
          <w:lang w:val="en-US" w:eastAsia="zh-CN" w:bidi="ar"/>
        </w:rPr>
        <w:t>15.摄像头可以低温等离子灭菌；（评分项39）</w:t>
      </w:r>
    </w:p>
    <w:p w14:paraId="7ECEA594">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16·LED冷光源，色温≥5700K，寿命≥30000小时，具备灯泡寿命预警指示功能；</w:t>
      </w:r>
      <w:bookmarkEnd w:id="8"/>
      <w:r>
        <w:rPr>
          <w:rFonts w:hint="eastAsia" w:ascii="宋体" w:hAnsi="宋体" w:eastAsia="宋体" w:cs="宋体"/>
          <w:color w:val="auto"/>
          <w:kern w:val="2"/>
          <w:sz w:val="21"/>
          <w:szCs w:val="21"/>
          <w:highlight w:val="none"/>
          <w:lang w:val="en-US" w:eastAsia="zh-CN" w:bidi="ar"/>
        </w:rPr>
        <w:t xml:space="preserve">（评分项40） </w:t>
      </w:r>
    </w:p>
    <w:p w14:paraId="390B2BAD">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17·与摄像主机可以实现联动控制，电气安全CF 1类防护； （评分项41）</w:t>
      </w:r>
    </w:p>
    <w:p w14:paraId="5FF16CA2">
      <w:pPr>
        <w:keepNext w:val="0"/>
        <w:keepLines w:val="0"/>
        <w:widowControl w:val="0"/>
        <w:suppressLineNumbers w:val="0"/>
        <w:tabs>
          <w:tab w:val="left" w:pos="45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气腹机最大流量≥40L/min；气腹机开机通电后执行自检程序，包含但不限于系统密封性检测、压力测量检测、流量测量检测。气腹机和摄像系统具备联动功能，可通过摄像头控制气腹机参数且在显示器上显示气腹机控制情况;（须提供操作界面截图或使用说明书或注册证或彩页佐证）（评分项42）</w:t>
      </w:r>
    </w:p>
    <w:p w14:paraId="19739E00">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19.气腹机全电脑控制，漏气自动补偿，≥2种灌流模式包含高精模式、高速模式。</w:t>
      </w:r>
      <w:bookmarkStart w:id="9" w:name="_Hlk220100688"/>
      <w:r>
        <w:rPr>
          <w:rFonts w:hint="eastAsia" w:ascii="宋体" w:hAnsi="宋体" w:eastAsia="宋体" w:cs="宋体"/>
          <w:color w:val="auto"/>
          <w:kern w:val="2"/>
          <w:sz w:val="21"/>
          <w:szCs w:val="21"/>
          <w:highlight w:val="none"/>
          <w:lang w:val="en-US" w:eastAsia="zh-CN" w:bidi="ar"/>
        </w:rPr>
        <w:t>（评分项43）</w:t>
      </w:r>
    </w:p>
    <w:bookmarkEnd w:id="9"/>
    <w:p w14:paraId="730D62F1">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w:t>
      </w:r>
      <w:bookmarkStart w:id="10" w:name="_Hlk220097899"/>
      <w:r>
        <w:rPr>
          <w:rFonts w:hint="eastAsia" w:ascii="宋体" w:hAnsi="宋体" w:eastAsia="宋体" w:cs="宋体"/>
          <w:color w:val="auto"/>
          <w:kern w:val="2"/>
          <w:sz w:val="21"/>
          <w:szCs w:val="21"/>
          <w:highlight w:val="none"/>
          <w:lang w:val="en-US" w:eastAsia="zh-CN" w:bidi="ar"/>
        </w:rPr>
        <w:t>.</w:t>
      </w:r>
      <w:bookmarkEnd w:id="10"/>
      <w:r>
        <w:rPr>
          <w:rFonts w:hint="eastAsia" w:ascii="宋体" w:hAnsi="宋体" w:eastAsia="宋体" w:cs="宋体"/>
          <w:color w:val="auto"/>
          <w:kern w:val="2"/>
          <w:sz w:val="21"/>
          <w:szCs w:val="21"/>
          <w:highlight w:val="none"/>
          <w:lang w:val="en-US" w:eastAsia="zh-CN" w:bidi="ar"/>
        </w:rPr>
        <w:t xml:space="preserve"> 具有要求具有小儿和成人模式，高精灌流模式适用于成人压力范围1-30mmHg；流速1-40L/min；适用于儿童压力范围0.1-15mmHg，流速范围0.1-15L/min；具有过压预警，过压自动放气保护功能； （评分项44）</w:t>
      </w:r>
    </w:p>
    <w:p w14:paraId="05733332">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bookmarkStart w:id="11" w:name="_Hlk220098790"/>
      <w:r>
        <w:rPr>
          <w:rFonts w:hint="eastAsia" w:ascii="宋体" w:hAnsi="宋体" w:eastAsia="宋体" w:cs="宋体"/>
          <w:color w:val="auto"/>
          <w:kern w:val="2"/>
          <w:sz w:val="21"/>
          <w:szCs w:val="21"/>
          <w:highlight w:val="none"/>
          <w:lang w:val="en-US" w:eastAsia="zh-CN" w:bidi="ar"/>
        </w:rPr>
        <w:t>21.医用监视器≥27英寸，分辨率≥1920x1080。输入接口 DVI-D、3G-SDI/HD-SDI、HDMI；</w:t>
      </w:r>
      <w:bookmarkEnd w:id="11"/>
      <w:r>
        <w:rPr>
          <w:rFonts w:hint="eastAsia" w:ascii="宋体" w:hAnsi="宋体" w:eastAsia="宋体" w:cs="宋体"/>
          <w:color w:val="auto"/>
          <w:kern w:val="2"/>
          <w:sz w:val="21"/>
          <w:szCs w:val="21"/>
          <w:highlight w:val="none"/>
          <w:lang w:val="en-US" w:eastAsia="zh-CN" w:bidi="ar"/>
        </w:rPr>
        <w:t>（评分项45）</w:t>
      </w:r>
    </w:p>
    <w:p w14:paraId="1CB3D348">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bookmarkStart w:id="12" w:name="_Hlk220097912"/>
      <w:r>
        <w:rPr>
          <w:rFonts w:hint="eastAsia" w:ascii="宋体" w:hAnsi="宋体" w:eastAsia="宋体" w:cs="宋体"/>
          <w:color w:val="auto"/>
          <w:kern w:val="2"/>
          <w:sz w:val="21"/>
          <w:szCs w:val="21"/>
          <w:highlight w:val="none"/>
          <w:lang w:val="en-US" w:eastAsia="zh-CN" w:bidi="ar"/>
        </w:rPr>
        <w:t>22. 宫腔镜视向角30°，含内鞘外鞘；（评分项46）</w:t>
      </w:r>
    </w:p>
    <w:p w14:paraId="520C1FF8">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 腹腔镜视向角30°，镜体外管直径≤10mm，工作长度≥330mm；（评分项47）</w:t>
      </w:r>
    </w:p>
    <w:bookmarkEnd w:id="12"/>
    <w:p w14:paraId="52CC730A">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24.导光束，直径≤4.8mm、长度≥300cm，2根，直径≤3.8mm，长度≥250cm ，2根；（评分项48）</w:t>
      </w:r>
    </w:p>
    <w:p w14:paraId="40E48614">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25.腹腔镜、导光束可以高温高压和低温等离子消毒；（评分项49）</w:t>
      </w:r>
    </w:p>
    <w:p w14:paraId="328BE92A">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26.台车具备显示器支架，摄像头支架，抽屉及滑轮锁定功能；（评分项50）</w:t>
      </w:r>
    </w:p>
    <w:p w14:paraId="4D8FA185">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p>
    <w:p w14:paraId="23BD4A73">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★配置需求</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ab/>
      </w:r>
    </w:p>
    <w:p w14:paraId="48261C56">
      <w:pPr>
        <w:keepNext w:val="0"/>
        <w:keepLines w:val="0"/>
        <w:widowControl w:val="0"/>
        <w:numPr>
          <w:ilvl w:val="0"/>
          <w:numId w:val="1"/>
        </w:numPr>
        <w:suppressLineNumbers w:val="0"/>
        <w:tabs>
          <w:tab w:val="left" w:pos="471"/>
          <w:tab w:val="center" w:pos="720"/>
        </w:tabs>
        <w:autoSpaceDE w:val="0"/>
        <w:autoSpaceDN w:val="0"/>
        <w:adjustRightInd w:val="0"/>
        <w:spacing w:before="0" w:beforeAutospacing="0" w:after="0" w:afterAutospacing="0" w:line="360" w:lineRule="auto"/>
        <w:ind w:left="0" w:right="0" w:firstLine="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摄像主机（含操作键盘、影像连接模块）</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2套</w:t>
      </w:r>
    </w:p>
    <w:p w14:paraId="05E3A106">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超高清摄像头</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2个</w:t>
      </w:r>
    </w:p>
    <w:p w14:paraId="4C04C406">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冷光源</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2台</w:t>
      </w:r>
    </w:p>
    <w:p w14:paraId="4524B747">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医用监视器</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2台</w:t>
      </w:r>
    </w:p>
    <w:p w14:paraId="356285EB">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气腹机</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2个</w:t>
      </w:r>
    </w:p>
    <w:p w14:paraId="5F795810">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宫腔检查镜（镜头消毒盒）4套</w:t>
      </w:r>
    </w:p>
    <w:p w14:paraId="012D149E">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连续灌流鞘</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2个</w:t>
      </w:r>
    </w:p>
    <w:p w14:paraId="3E35D36E">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操作鞘</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2个</w:t>
      </w:r>
    </w:p>
    <w:p w14:paraId="6DC00C3F">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10mm 30°腹腔镜（镜头消毒盒）</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4套</w:t>
      </w:r>
    </w:p>
    <w:p w14:paraId="434C4DA4">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导光束</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4条</w:t>
      </w:r>
    </w:p>
    <w:p w14:paraId="1928849D">
      <w:pPr>
        <w:keepNext w:val="0"/>
        <w:keepLines w:val="0"/>
        <w:widowControl w:val="0"/>
        <w:suppressLineNumbers w:val="0"/>
        <w:tabs>
          <w:tab w:val="left" w:pos="471"/>
          <w:tab w:val="center" w:pos="720"/>
        </w:tabs>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台车</w:t>
      </w:r>
      <w:r>
        <w:rPr>
          <w:rFonts w:hint="eastAsia" w:ascii="宋体" w:hAnsi="宋体" w:eastAsia="宋体" w:cs="宋体"/>
          <w:color w:val="auto"/>
          <w:kern w:val="2"/>
          <w:sz w:val="21"/>
          <w:szCs w:val="21"/>
          <w:highlight w:val="none"/>
          <w:lang w:val="en-US" w:eastAsia="zh-CN" w:bidi="ar"/>
        </w:rPr>
        <w:tab/>
      </w:r>
      <w:r>
        <w:rPr>
          <w:rFonts w:hint="eastAsia" w:ascii="宋体" w:hAnsi="宋体" w:eastAsia="宋体" w:cs="宋体"/>
          <w:color w:val="auto"/>
          <w:kern w:val="2"/>
          <w:sz w:val="21"/>
          <w:szCs w:val="21"/>
          <w:highlight w:val="none"/>
          <w:lang w:val="en-US" w:eastAsia="zh-CN" w:bidi="ar"/>
        </w:rPr>
        <w:t>2台</w:t>
      </w:r>
    </w:p>
    <w:p w14:paraId="64002C5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24"/>
          <w:szCs w:val="24"/>
          <w:highlight w:val="none"/>
          <w:lang w:val="en-US"/>
        </w:rPr>
      </w:pPr>
    </w:p>
    <w:p w14:paraId="5B8219B6">
      <w:pPr>
        <w:keepNext w:val="0"/>
        <w:keepLines w:val="0"/>
        <w:widowControl w:val="0"/>
        <w:suppressLineNumbers w:val="0"/>
        <w:spacing w:before="0" w:beforeAutospacing="0" w:after="0" w:afterAutospacing="0"/>
        <w:ind w:left="0" w:right="0"/>
        <w:jc w:val="both"/>
        <w:rPr>
          <w:rFonts w:hint="default" w:ascii="Calibri" w:hAnsi="Calibri" w:cs="Times New Roman"/>
          <w:b w:val="0"/>
          <w:bCs w:val="0"/>
          <w:color w:val="auto"/>
          <w:highlight w:val="none"/>
          <w:lang w:val="en-US"/>
        </w:rPr>
      </w:pPr>
      <w:r>
        <w:rPr>
          <w:rFonts w:hint="eastAsia" w:ascii="宋体" w:hAnsi="宋体" w:eastAsia="宋体" w:cs="宋体"/>
          <w:b/>
          <w:bCs/>
          <w:color w:val="auto"/>
          <w:kern w:val="0"/>
          <w:sz w:val="24"/>
          <w:szCs w:val="24"/>
          <w:highlight w:val="none"/>
          <w:lang w:val="en-US" w:eastAsia="zh-CN" w:bidi="ar"/>
        </w:rPr>
        <w:t>备注：</w:t>
      </w:r>
      <w:r>
        <w:rPr>
          <w:rStyle w:val="13"/>
          <w:rFonts w:hint="eastAsia" w:ascii="Calibri" w:hAnsi="Calibri" w:eastAsia="宋体" w:cs="宋体"/>
          <w:b w:val="0"/>
          <w:bCs w:val="0"/>
          <w:color w:val="auto"/>
          <w:kern w:val="2"/>
          <w:sz w:val="21"/>
          <w:szCs w:val="21"/>
          <w:highlight w:val="none"/>
          <w:shd w:val="clear" w:fill="FFFFFF"/>
          <w:lang w:val="en-US" w:eastAsia="zh-CN" w:bidi="ar"/>
        </w:rPr>
        <w:t>配置设备试运行所需的配件、耗材及试剂，由投标方自行提供，均包含在投标总价中，满足临床开展相关业务，并符合院感要求。</w:t>
      </w:r>
    </w:p>
    <w:p w14:paraId="43579CEC">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三、商务要求（以“★”标示的内容为不允许负偏离的实质性要求）</w:t>
      </w:r>
    </w:p>
    <w:p w14:paraId="79996F8A">
      <w:pPr>
        <w:keepNext w:val="0"/>
        <w:keepLines w:val="0"/>
        <w:pageBreakBefore w:val="0"/>
        <w:widowControl/>
        <w:kinsoku/>
        <w:wordWrap/>
        <w:overflowPunct/>
        <w:topLinePunct w:val="0"/>
        <w:autoSpaceDE/>
        <w:autoSpaceDN/>
        <w:bidi w:val="0"/>
        <w:adjustRightInd/>
        <w:snapToGrid/>
        <w:spacing w:before="104" w:beforeAutospacing="0" w:after="104" w:afterAutospacing="0" w:line="240" w:lineRule="auto"/>
        <w:jc w:val="left"/>
        <w:textAlignment w:val="auto"/>
        <w:rPr>
          <w:rFonts w:ascii="Calibri" w:hAnsi="Calibri" w:eastAsia="宋体" w:cs="宋体"/>
          <w:bCs/>
          <w:color w:val="auto"/>
          <w:kern w:val="0"/>
          <w:sz w:val="24"/>
          <w:szCs w:val="24"/>
          <w:highlight w:val="none"/>
        </w:rPr>
      </w:pPr>
      <w:r>
        <w:rPr>
          <w:rFonts w:hint="eastAsia" w:ascii="宋体" w:hAnsi="宋体" w:eastAsia="宋体" w:cs="宋体"/>
          <w:b/>
          <w:bCs/>
          <w:color w:val="auto"/>
          <w:kern w:val="0"/>
          <w:sz w:val="24"/>
          <w:szCs w:val="24"/>
          <w:highlight w:val="none"/>
        </w:rPr>
        <w:t>包：1</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01"/>
        <w:gridCol w:w="456"/>
        <w:gridCol w:w="819"/>
        <w:gridCol w:w="6746"/>
      </w:tblGrid>
      <w:tr w14:paraId="43B85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rPr>
        <w:tc>
          <w:tcPr>
            <w:tcW w:w="0" w:type="auto"/>
            <w:tcBorders>
              <w:top w:val="single" w:color="auto" w:sz="2" w:space="0"/>
              <w:left w:val="single" w:color="auto" w:sz="2" w:space="0"/>
              <w:bottom w:val="single" w:color="auto" w:sz="2" w:space="0"/>
              <w:right w:val="single" w:color="auto" w:sz="2" w:space="0"/>
            </w:tcBorders>
          </w:tcPr>
          <w:p w14:paraId="77CE053F">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Calibri" w:hAnsi="Calibri" w:eastAsia="宋体" w:cs="Times New Roman"/>
                <w:color w:val="auto"/>
                <w:kern w:val="0"/>
                <w:sz w:val="24"/>
                <w:szCs w:val="24"/>
                <w:highlight w:val="none"/>
              </w:rPr>
            </w:pPr>
            <w:r>
              <w:rPr>
                <w:rFonts w:hint="eastAsia" w:ascii="宋体" w:hAnsi="宋体" w:eastAsia="宋体" w:cs="宋体"/>
                <w:bCs/>
                <w:color w:val="auto"/>
                <w:kern w:val="0"/>
                <w:sz w:val="24"/>
                <w:szCs w:val="24"/>
                <w:highlight w:val="none"/>
              </w:rPr>
              <w:t>序号</w:t>
            </w:r>
          </w:p>
        </w:tc>
        <w:tc>
          <w:tcPr>
            <w:tcW w:w="0" w:type="auto"/>
            <w:tcBorders>
              <w:top w:val="single" w:color="auto" w:sz="2" w:space="0"/>
              <w:left w:val="single" w:color="auto" w:sz="2" w:space="0"/>
              <w:bottom w:val="single" w:color="auto" w:sz="2" w:space="0"/>
              <w:right w:val="single" w:color="auto" w:sz="2" w:space="0"/>
            </w:tcBorders>
          </w:tcPr>
          <w:p w14:paraId="7251A57B">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497723E3">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类型</w:t>
            </w:r>
          </w:p>
        </w:tc>
        <w:tc>
          <w:tcPr>
            <w:tcW w:w="0" w:type="auto"/>
            <w:tcBorders>
              <w:top w:val="single" w:color="auto" w:sz="2" w:space="0"/>
              <w:left w:val="single" w:color="auto" w:sz="2" w:space="0"/>
              <w:bottom w:val="single" w:color="auto" w:sz="2" w:space="0"/>
              <w:right w:val="single" w:color="auto" w:sz="2" w:space="0"/>
            </w:tcBorders>
          </w:tcPr>
          <w:p w14:paraId="38F51CE3">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要求</w:t>
            </w:r>
          </w:p>
        </w:tc>
      </w:tr>
      <w:tr w14:paraId="2436C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6DA0D984">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0" w:type="auto"/>
            <w:tcBorders>
              <w:top w:val="single" w:color="auto" w:sz="2" w:space="0"/>
              <w:left w:val="single" w:color="auto" w:sz="2" w:space="0"/>
              <w:bottom w:val="single" w:color="auto" w:sz="2" w:space="0"/>
              <w:right w:val="single" w:color="auto" w:sz="2" w:space="0"/>
            </w:tcBorders>
          </w:tcPr>
          <w:p w14:paraId="7C1615B1">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bookmarkStart w:id="13" w:name="OLE_LINK13"/>
            <w:bookmarkStart w:id="14" w:name="OLE_LINK11"/>
            <w:bookmarkStart w:id="15" w:name="OLE_LINK12"/>
            <w:r>
              <w:rPr>
                <w:rFonts w:hint="eastAsia" w:ascii="Calibri" w:hAnsi="Calibri" w:eastAsia="宋体" w:cs="Times New Roman"/>
                <w:color w:val="auto"/>
                <w:kern w:val="0"/>
                <w:sz w:val="24"/>
                <w:szCs w:val="24"/>
                <w:highlight w:val="none"/>
              </w:rPr>
              <w:t>★</w:t>
            </w:r>
            <w:bookmarkEnd w:id="13"/>
            <w:bookmarkEnd w:id="14"/>
            <w:bookmarkEnd w:id="15"/>
          </w:p>
        </w:tc>
        <w:tc>
          <w:tcPr>
            <w:tcW w:w="0" w:type="auto"/>
            <w:tcBorders>
              <w:top w:val="single" w:color="auto" w:sz="2" w:space="0"/>
              <w:left w:val="single" w:color="auto" w:sz="2" w:space="0"/>
              <w:bottom w:val="single" w:color="auto" w:sz="2" w:space="0"/>
              <w:right w:val="single" w:color="auto" w:sz="2" w:space="0"/>
            </w:tcBorders>
          </w:tcPr>
          <w:p w14:paraId="44DC3B2F">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交货时间</w:t>
            </w:r>
          </w:p>
        </w:tc>
        <w:tc>
          <w:tcPr>
            <w:tcW w:w="0" w:type="auto"/>
            <w:tcBorders>
              <w:top w:val="single" w:color="auto" w:sz="2" w:space="0"/>
              <w:left w:val="single" w:color="auto" w:sz="2" w:space="0"/>
              <w:bottom w:val="single" w:color="auto" w:sz="2" w:space="0"/>
              <w:right w:val="single" w:color="auto" w:sz="2" w:space="0"/>
            </w:tcBorders>
          </w:tcPr>
          <w:p w14:paraId="201981C6">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textAlignment w:val="auto"/>
              <w:rPr>
                <w:rFonts w:hint="default" w:ascii="宋体" w:hAnsi="宋体" w:eastAsia="宋体" w:cs="宋体"/>
                <w:bCs/>
                <w:color w:val="auto"/>
                <w:kern w:val="0"/>
                <w:sz w:val="24"/>
                <w:szCs w:val="24"/>
                <w:highlight w:val="none"/>
                <w:lang w:val="en-US"/>
              </w:rPr>
            </w:pPr>
            <w:r>
              <w:rPr>
                <w:rFonts w:hint="eastAsia" w:ascii="Calibri" w:hAnsi="Calibri" w:eastAsia="宋体" w:cs="Times New Roman"/>
                <w:color w:val="auto"/>
                <w:kern w:val="2"/>
                <w:sz w:val="24"/>
                <w:szCs w:val="24"/>
                <w:highlight w:val="none"/>
                <w:lang w:val="en-US" w:eastAsia="zh-CN" w:bidi="ar"/>
              </w:rPr>
              <w:t>合同签订后</w:t>
            </w:r>
            <w:r>
              <w:rPr>
                <w:rFonts w:hint="default" w:ascii="Calibri" w:hAnsi="Calibri" w:eastAsia="宋体" w:cs="Times New Roman"/>
                <w:color w:val="auto"/>
                <w:kern w:val="2"/>
                <w:sz w:val="24"/>
                <w:szCs w:val="24"/>
                <w:highlight w:val="none"/>
                <w:lang w:val="en-US" w:eastAsia="zh-CN" w:bidi="ar"/>
              </w:rPr>
              <w:t>30</w:t>
            </w:r>
            <w:r>
              <w:rPr>
                <w:rFonts w:hint="eastAsia" w:ascii="Calibri" w:hAnsi="Calibri" w:eastAsia="宋体" w:cs="Times New Roman"/>
                <w:color w:val="auto"/>
                <w:kern w:val="2"/>
                <w:sz w:val="24"/>
                <w:szCs w:val="24"/>
                <w:highlight w:val="none"/>
                <w:lang w:val="en-US" w:eastAsia="zh-CN" w:bidi="ar"/>
              </w:rPr>
              <w:t>日内到货安装调试完毕，安装调试完毕日起使用</w:t>
            </w:r>
            <w:r>
              <w:rPr>
                <w:rFonts w:hint="default" w:ascii="Calibri" w:hAnsi="Calibri" w:eastAsia="宋体" w:cs="Times New Roman"/>
                <w:color w:val="auto"/>
                <w:kern w:val="2"/>
                <w:sz w:val="24"/>
                <w:szCs w:val="24"/>
                <w:highlight w:val="none"/>
                <w:lang w:val="en-US" w:eastAsia="zh-CN" w:bidi="ar"/>
              </w:rPr>
              <w:t>30</w:t>
            </w:r>
            <w:r>
              <w:rPr>
                <w:rFonts w:hint="eastAsia" w:ascii="Calibri" w:hAnsi="Calibri" w:eastAsia="宋体" w:cs="Times New Roman"/>
                <w:color w:val="auto"/>
                <w:kern w:val="2"/>
                <w:sz w:val="24"/>
                <w:szCs w:val="24"/>
                <w:highlight w:val="none"/>
                <w:lang w:val="en-US" w:eastAsia="zh-CN" w:bidi="ar"/>
              </w:rPr>
              <w:t>日后完成最终验收并交付使用</w:t>
            </w:r>
          </w:p>
        </w:tc>
      </w:tr>
      <w:tr w14:paraId="0FCBC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22A739CF">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0" w:type="auto"/>
            <w:tcBorders>
              <w:top w:val="single" w:color="auto" w:sz="2" w:space="0"/>
              <w:left w:val="single" w:color="auto" w:sz="2" w:space="0"/>
              <w:bottom w:val="single" w:color="auto" w:sz="2" w:space="0"/>
              <w:right w:val="single" w:color="auto" w:sz="2" w:space="0"/>
            </w:tcBorders>
          </w:tcPr>
          <w:p w14:paraId="661AED7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72BA2B80">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交货地点</w:t>
            </w:r>
          </w:p>
        </w:tc>
        <w:tc>
          <w:tcPr>
            <w:tcW w:w="0" w:type="auto"/>
            <w:tcBorders>
              <w:top w:val="single" w:color="auto" w:sz="2" w:space="0"/>
              <w:left w:val="single" w:color="auto" w:sz="2" w:space="0"/>
              <w:bottom w:val="single" w:color="auto" w:sz="2" w:space="0"/>
              <w:right w:val="single" w:color="auto" w:sz="2" w:space="0"/>
            </w:tcBorders>
          </w:tcPr>
          <w:p w14:paraId="3331BA44">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2"/>
                <w:sz w:val="24"/>
                <w:szCs w:val="24"/>
                <w:highlight w:val="none"/>
                <w:lang w:val="en-US" w:eastAsia="zh-CN" w:bidi="ar"/>
              </w:rPr>
              <w:t>三明市第一医院，具体以采购人指定的地点为准</w:t>
            </w:r>
          </w:p>
        </w:tc>
      </w:tr>
      <w:tr w14:paraId="3F539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0B0040D5">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0" w:type="auto"/>
            <w:tcBorders>
              <w:top w:val="single" w:color="auto" w:sz="2" w:space="0"/>
              <w:left w:val="single" w:color="auto" w:sz="2" w:space="0"/>
              <w:bottom w:val="single" w:color="auto" w:sz="2" w:space="0"/>
              <w:right w:val="single" w:color="auto" w:sz="2" w:space="0"/>
            </w:tcBorders>
          </w:tcPr>
          <w:p w14:paraId="27C1DC86">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477C2237">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交货条件</w:t>
            </w:r>
          </w:p>
        </w:tc>
        <w:tc>
          <w:tcPr>
            <w:tcW w:w="0" w:type="auto"/>
            <w:tcBorders>
              <w:top w:val="single" w:color="auto" w:sz="2" w:space="0"/>
              <w:left w:val="single" w:color="auto" w:sz="2" w:space="0"/>
              <w:bottom w:val="single" w:color="auto" w:sz="2" w:space="0"/>
              <w:right w:val="single" w:color="auto" w:sz="2" w:space="0"/>
            </w:tcBorders>
          </w:tcPr>
          <w:p w14:paraId="3E0B27E9">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2"/>
                <w:sz w:val="24"/>
                <w:szCs w:val="24"/>
                <w:highlight w:val="none"/>
                <w:lang w:val="en-US" w:eastAsia="zh-CN" w:bidi="ar"/>
              </w:rPr>
              <w:t>设备到达采购方现场后，由采购方会同有关部门进行基本数量和质量的检验，合格即为现场交货。</w:t>
            </w:r>
          </w:p>
        </w:tc>
      </w:tr>
      <w:tr w14:paraId="00F6D9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7A7A3CE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0" w:type="auto"/>
            <w:tcBorders>
              <w:top w:val="single" w:color="auto" w:sz="2" w:space="0"/>
              <w:left w:val="single" w:color="auto" w:sz="2" w:space="0"/>
              <w:bottom w:val="single" w:color="auto" w:sz="2" w:space="0"/>
              <w:right w:val="single" w:color="auto" w:sz="2" w:space="0"/>
            </w:tcBorders>
          </w:tcPr>
          <w:p w14:paraId="66778086">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217EB206">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是否邀请投标人验收</w:t>
            </w:r>
          </w:p>
        </w:tc>
        <w:tc>
          <w:tcPr>
            <w:tcW w:w="0" w:type="auto"/>
            <w:tcBorders>
              <w:top w:val="single" w:color="auto" w:sz="2" w:space="0"/>
              <w:left w:val="single" w:color="auto" w:sz="2" w:space="0"/>
              <w:bottom w:val="single" w:color="auto" w:sz="2" w:space="0"/>
              <w:right w:val="single" w:color="auto" w:sz="2" w:space="0"/>
            </w:tcBorders>
          </w:tcPr>
          <w:p w14:paraId="353FB85A">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不邀请投标人验收</w:t>
            </w:r>
          </w:p>
        </w:tc>
      </w:tr>
      <w:tr w14:paraId="3EBAB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2FDE6460">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0" w:type="auto"/>
            <w:tcBorders>
              <w:top w:val="single" w:color="auto" w:sz="2" w:space="0"/>
              <w:left w:val="single" w:color="auto" w:sz="2" w:space="0"/>
              <w:bottom w:val="single" w:color="auto" w:sz="2" w:space="0"/>
              <w:right w:val="single" w:color="auto" w:sz="2" w:space="0"/>
            </w:tcBorders>
          </w:tcPr>
          <w:p w14:paraId="59CF33CE">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11DBEB1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履约验收方式</w:t>
            </w:r>
          </w:p>
        </w:tc>
        <w:tc>
          <w:tcPr>
            <w:tcW w:w="0" w:type="auto"/>
            <w:tcBorders>
              <w:top w:val="single" w:color="auto" w:sz="2" w:space="0"/>
              <w:left w:val="single" w:color="auto" w:sz="2" w:space="0"/>
              <w:bottom w:val="single" w:color="auto" w:sz="2" w:space="0"/>
              <w:right w:val="single" w:color="auto" w:sz="2" w:space="0"/>
            </w:tcBorders>
          </w:tcPr>
          <w:p w14:paraId="379CF46D">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1、期次</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，说明：招标文件、投标文件、合同及国家有关的质量标准规定，均为验收依据。</w:t>
            </w:r>
          </w:p>
        </w:tc>
      </w:tr>
      <w:tr w14:paraId="739612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7013A0EF">
            <w:pPr>
              <w:keepNext w:val="0"/>
              <w:keepLines w:val="0"/>
              <w:pageBreakBefore w:val="0"/>
              <w:suppressLineNumbers w:val="0"/>
              <w:tabs>
                <w:tab w:val="center" w:pos="929"/>
              </w:tabs>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default" w:ascii="宋体" w:hAnsi="宋体" w:eastAsia="宋体" w:cs="宋体"/>
                <w:bCs/>
                <w:color w:val="auto"/>
                <w:kern w:val="0"/>
                <w:sz w:val="24"/>
                <w:szCs w:val="24"/>
                <w:highlight w:val="none"/>
              </w:rPr>
              <w:t>6</w:t>
            </w:r>
          </w:p>
        </w:tc>
        <w:tc>
          <w:tcPr>
            <w:tcW w:w="0" w:type="auto"/>
            <w:tcBorders>
              <w:top w:val="single" w:color="auto" w:sz="2" w:space="0"/>
              <w:left w:val="single" w:color="auto" w:sz="2" w:space="0"/>
              <w:bottom w:val="single" w:color="auto" w:sz="2" w:space="0"/>
              <w:right w:val="single" w:color="auto" w:sz="2" w:space="0"/>
            </w:tcBorders>
          </w:tcPr>
          <w:p w14:paraId="12255CE5">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Calibri" w:hAnsi="Calibri" w:eastAsia="宋体" w:cs="Times New Roman"/>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39104C07">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合同支付方式</w:t>
            </w:r>
          </w:p>
        </w:tc>
        <w:tc>
          <w:tcPr>
            <w:tcW w:w="0" w:type="auto"/>
            <w:tcBorders>
              <w:top w:val="single" w:color="auto" w:sz="2" w:space="0"/>
              <w:left w:val="single" w:color="auto" w:sz="2" w:space="0"/>
              <w:bottom w:val="single" w:color="auto" w:sz="2" w:space="0"/>
              <w:right w:val="single" w:color="auto" w:sz="2" w:space="0"/>
            </w:tcBorders>
          </w:tcPr>
          <w:p w14:paraId="513C066F">
            <w:pPr>
              <w:keepNext w:val="0"/>
              <w:keepLines w:val="0"/>
              <w:pageBreakBefore w:val="0"/>
              <w:numPr>
                <w:ilvl w:val="0"/>
                <w:numId w:val="2"/>
              </w:numPr>
              <w:suppressLineNumbers w:val="0"/>
              <w:kinsoku/>
              <w:wordWrap/>
              <w:overflowPunct/>
              <w:topLinePunct w:val="0"/>
              <w:autoSpaceDE/>
              <w:autoSpaceDN/>
              <w:bidi w:val="0"/>
              <w:adjustRightInd/>
              <w:snapToGrid/>
              <w:spacing w:before="104" w:beforeAutospacing="0" w:after="104" w:afterAutospacing="0" w:line="240" w:lineRule="auto"/>
              <w:ind w:left="0" w:leftChars="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进度款，</w:t>
            </w:r>
            <w:r>
              <w:rPr>
                <w:rFonts w:hint="eastAsia" w:ascii="宋体" w:hAnsi="宋体" w:eastAsia="宋体" w:cs="宋体"/>
                <w:bCs/>
                <w:color w:val="auto"/>
                <w:kern w:val="0"/>
                <w:sz w:val="24"/>
                <w:szCs w:val="24"/>
                <w:highlight w:val="none"/>
              </w:rPr>
              <w:t>货到安装验收使用且无任何问题（付款前中标方应开具合同全额发票），</w:t>
            </w:r>
            <w:r>
              <w:rPr>
                <w:rFonts w:hint="eastAsia" w:ascii="宋体" w:hAnsi="宋体" w:eastAsia="宋体" w:cs="宋体"/>
                <w:bCs/>
                <w:color w:val="auto"/>
                <w:kern w:val="0"/>
                <w:sz w:val="24"/>
                <w:szCs w:val="24"/>
                <w:highlight w:val="none"/>
                <w:lang w:val="en-US" w:eastAsia="zh-CN"/>
              </w:rPr>
              <w:t>达到付款条件30日内，</w:t>
            </w:r>
            <w:r>
              <w:rPr>
                <w:rFonts w:hint="eastAsia" w:ascii="宋体" w:hAnsi="宋体" w:eastAsia="宋体" w:cs="宋体"/>
                <w:bCs/>
                <w:color w:val="auto"/>
                <w:kern w:val="0"/>
                <w:sz w:val="24"/>
                <w:szCs w:val="24"/>
                <w:highlight w:val="none"/>
              </w:rPr>
              <w:t>支付合同总额的100%。</w:t>
            </w:r>
          </w:p>
        </w:tc>
      </w:tr>
      <w:tr w14:paraId="735B1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67F90AB9">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7</w:t>
            </w:r>
          </w:p>
        </w:tc>
        <w:tc>
          <w:tcPr>
            <w:tcW w:w="0" w:type="auto"/>
            <w:tcBorders>
              <w:top w:val="single" w:color="auto" w:sz="2" w:space="0"/>
              <w:left w:val="single" w:color="auto" w:sz="2" w:space="0"/>
              <w:bottom w:val="single" w:color="auto" w:sz="2" w:space="0"/>
              <w:right w:val="single" w:color="auto" w:sz="2" w:space="0"/>
            </w:tcBorders>
          </w:tcPr>
          <w:p w14:paraId="2DC2AA9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Calibri" w:hAnsi="Calibri" w:eastAsia="宋体" w:cs="Times New Roman"/>
                <w:color w:val="auto"/>
                <w:kern w:val="0"/>
                <w:sz w:val="24"/>
                <w:szCs w:val="24"/>
                <w:highlight w:val="none"/>
              </w:rPr>
            </w:pPr>
            <w:bookmarkStart w:id="16" w:name="OLE_LINK35"/>
            <w:bookmarkStart w:id="17" w:name="OLE_LINK36"/>
            <w:bookmarkStart w:id="18" w:name="OLE_LINK23"/>
            <w:bookmarkStart w:id="19" w:name="OLE_LINK22"/>
            <w:r>
              <w:rPr>
                <w:rFonts w:hint="eastAsia" w:ascii="Calibri" w:hAnsi="Calibri" w:eastAsia="宋体" w:cs="Times New Roman"/>
                <w:color w:val="auto"/>
                <w:kern w:val="0"/>
                <w:sz w:val="24"/>
                <w:szCs w:val="24"/>
                <w:highlight w:val="none"/>
              </w:rPr>
              <w:t>★</w:t>
            </w:r>
            <w:bookmarkEnd w:id="16"/>
            <w:bookmarkEnd w:id="17"/>
            <w:bookmarkEnd w:id="18"/>
            <w:bookmarkEnd w:id="19"/>
          </w:p>
        </w:tc>
        <w:tc>
          <w:tcPr>
            <w:tcW w:w="0" w:type="auto"/>
            <w:tcBorders>
              <w:top w:val="single" w:color="auto" w:sz="2" w:space="0"/>
              <w:left w:val="single" w:color="auto" w:sz="2" w:space="0"/>
              <w:bottom w:val="single" w:color="auto" w:sz="2" w:space="0"/>
              <w:right w:val="single" w:color="auto" w:sz="2" w:space="0"/>
            </w:tcBorders>
          </w:tcPr>
          <w:p w14:paraId="44C850A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履约保证金</w:t>
            </w:r>
          </w:p>
        </w:tc>
        <w:tc>
          <w:tcPr>
            <w:tcW w:w="0" w:type="auto"/>
            <w:tcBorders>
              <w:top w:val="single" w:color="auto" w:sz="2" w:space="0"/>
              <w:left w:val="single" w:color="auto" w:sz="2" w:space="0"/>
              <w:bottom w:val="single" w:color="auto" w:sz="2" w:space="0"/>
              <w:right w:val="single" w:color="auto" w:sz="2" w:space="0"/>
            </w:tcBorders>
          </w:tcPr>
          <w:p w14:paraId="2B705DF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 xml:space="preserve">缴纳 , 本采购包履约保证金为合同金额的 </w:t>
            </w:r>
            <w:r>
              <w:rPr>
                <w:rFonts w:hint="eastAsia" w:ascii="宋体" w:hAnsi="宋体" w:eastAsia="宋体" w:cs="宋体"/>
                <w:bCs/>
                <w:color w:val="auto"/>
                <w:kern w:val="0"/>
                <w:sz w:val="24"/>
                <w:szCs w:val="24"/>
                <w:highlight w:val="none"/>
              </w:rPr>
              <w:t>10%。</w:t>
            </w:r>
          </w:p>
          <w:p w14:paraId="3ABBF058">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 xml:space="preserve">缴纳方式：银行转账，支票/汇票/本票，保函/保险 </w:t>
            </w:r>
          </w:p>
          <w:p w14:paraId="63DF913F">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说明：在中标通知书下达后签订合同之前，向采购单位指定帐户提交中标金额的10%作为履约保证金，履约保证金的退还时间为到货安装验收使用一个月后，且无任何问题，无息退还3%，使用一年后无任何问题或出现的问题处理完毕无息退还3%，使用二年后无任何问题或出现的问题处理完毕无息退还3%，合同履约结束后且无任何问题或出现的问题处理完毕后无息退还1%。</w:t>
            </w:r>
          </w:p>
        </w:tc>
      </w:tr>
      <w:tr w14:paraId="2C443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0" w:type="auto"/>
            <w:tcBorders>
              <w:top w:val="single" w:color="auto" w:sz="2" w:space="0"/>
              <w:left w:val="single" w:color="auto" w:sz="2" w:space="0"/>
              <w:bottom w:val="single" w:color="auto" w:sz="2" w:space="0"/>
              <w:right w:val="single" w:color="auto" w:sz="2" w:space="0"/>
            </w:tcBorders>
          </w:tcPr>
          <w:p w14:paraId="0A6EDF5F">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8</w:t>
            </w:r>
          </w:p>
        </w:tc>
        <w:tc>
          <w:tcPr>
            <w:tcW w:w="0" w:type="auto"/>
            <w:tcBorders>
              <w:top w:val="single" w:color="auto" w:sz="2" w:space="0"/>
              <w:left w:val="single" w:color="auto" w:sz="2" w:space="0"/>
              <w:bottom w:val="single" w:color="auto" w:sz="2" w:space="0"/>
              <w:right w:val="single" w:color="auto" w:sz="2" w:space="0"/>
            </w:tcBorders>
          </w:tcPr>
          <w:p w14:paraId="7DF2A0C9">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eastAsia" w:ascii="Calibri" w:hAnsi="Calibri" w:eastAsia="宋体" w:cs="Times New Roman"/>
                <w:color w:val="auto"/>
                <w:kern w:val="0"/>
                <w:sz w:val="24"/>
                <w:szCs w:val="24"/>
                <w:highlight w:val="none"/>
              </w:rPr>
            </w:pPr>
            <w:r>
              <w:rPr>
                <w:rFonts w:hint="eastAsia" w:ascii="Calibri" w:hAnsi="Calibri" w:eastAsia="宋体" w:cs="Times New Roman"/>
                <w:color w:val="auto"/>
                <w:kern w:val="0"/>
                <w:sz w:val="24"/>
                <w:szCs w:val="24"/>
                <w:highlight w:val="none"/>
              </w:rPr>
              <w:t>★</w:t>
            </w:r>
          </w:p>
        </w:tc>
        <w:tc>
          <w:tcPr>
            <w:tcW w:w="0" w:type="auto"/>
            <w:tcBorders>
              <w:top w:val="single" w:color="auto" w:sz="2" w:space="0"/>
              <w:left w:val="single" w:color="auto" w:sz="2" w:space="0"/>
              <w:bottom w:val="single" w:color="auto" w:sz="2" w:space="0"/>
              <w:right w:val="single" w:color="auto" w:sz="2" w:space="0"/>
            </w:tcBorders>
          </w:tcPr>
          <w:p w14:paraId="44098F57">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支付说明</w:t>
            </w:r>
          </w:p>
        </w:tc>
        <w:tc>
          <w:tcPr>
            <w:tcW w:w="0" w:type="auto"/>
            <w:tcBorders>
              <w:top w:val="single" w:color="auto" w:sz="2" w:space="0"/>
              <w:left w:val="single" w:color="auto" w:sz="2" w:space="0"/>
              <w:bottom w:val="single" w:color="auto" w:sz="2" w:space="0"/>
              <w:right w:val="single" w:color="auto" w:sz="2" w:space="0"/>
            </w:tcBorders>
          </w:tcPr>
          <w:p w14:paraId="2B7F0D1B">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货到安装验收使用且无任何问题，</w:t>
            </w:r>
            <w:r>
              <w:rPr>
                <w:rFonts w:hint="eastAsia" w:ascii="宋体" w:hAnsi="宋体" w:eastAsia="宋体" w:cs="宋体"/>
                <w:bCs/>
                <w:color w:val="auto"/>
                <w:kern w:val="0"/>
                <w:sz w:val="24"/>
                <w:szCs w:val="24"/>
                <w:highlight w:val="none"/>
                <w:lang w:val="en-US" w:eastAsia="zh-CN"/>
              </w:rPr>
              <w:t>采购方将</w:t>
            </w:r>
            <w:r>
              <w:rPr>
                <w:rFonts w:hint="eastAsia" w:ascii="宋体" w:hAnsi="宋体" w:eastAsia="宋体" w:cs="宋体"/>
                <w:bCs/>
                <w:color w:val="auto"/>
                <w:kern w:val="0"/>
                <w:sz w:val="24"/>
                <w:szCs w:val="24"/>
                <w:highlight w:val="none"/>
              </w:rPr>
              <w:t>支付合同</w:t>
            </w:r>
            <w:r>
              <w:rPr>
                <w:rFonts w:hint="eastAsia" w:ascii="宋体" w:hAnsi="宋体" w:eastAsia="宋体" w:cs="宋体"/>
                <w:bCs/>
                <w:color w:val="auto"/>
                <w:kern w:val="0"/>
                <w:sz w:val="24"/>
                <w:szCs w:val="24"/>
                <w:highlight w:val="none"/>
                <w:lang w:val="en-US" w:eastAsia="zh-CN"/>
              </w:rPr>
              <w:t>款</w:t>
            </w:r>
            <w:r>
              <w:rPr>
                <w:rFonts w:hint="eastAsia" w:ascii="宋体" w:hAnsi="宋体" w:eastAsia="宋体" w:cs="宋体"/>
                <w:bCs/>
                <w:color w:val="auto"/>
                <w:kern w:val="0"/>
                <w:sz w:val="24"/>
                <w:szCs w:val="24"/>
                <w:highlight w:val="none"/>
              </w:rPr>
              <w:t>总额的100%。（付款前中标方应开具合同全额发票）</w:t>
            </w:r>
          </w:p>
          <w:p w14:paraId="363DC60B">
            <w:pPr>
              <w:keepNext w:val="0"/>
              <w:keepLines w:val="0"/>
              <w:pageBreakBefore w:val="0"/>
              <w:suppressLineNumbers w:val="0"/>
              <w:kinsoku/>
              <w:wordWrap/>
              <w:overflowPunct/>
              <w:topLinePunct w:val="0"/>
              <w:autoSpaceDE/>
              <w:autoSpaceDN/>
              <w:bidi w:val="0"/>
              <w:adjustRightInd/>
              <w:snapToGrid/>
              <w:spacing w:before="104" w:beforeAutospacing="0" w:after="104" w:afterAutospacing="0" w:line="240" w:lineRule="auto"/>
              <w:ind w:left="0" w:right="0"/>
              <w:jc w:val="left"/>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因“商务条件6”为系统固定格式，无法修改，本项目合同支付方式按本条款为准。</w:t>
            </w:r>
          </w:p>
        </w:tc>
      </w:tr>
    </w:tbl>
    <w:p w14:paraId="750C42C2">
      <w:pPr>
        <w:pStyle w:val="14"/>
        <w:keepNext w:val="0"/>
        <w:keepLines w:val="0"/>
        <w:pageBreakBefore w:val="0"/>
        <w:kinsoku/>
        <w:wordWrap/>
        <w:overflowPunct/>
        <w:topLinePunct w:val="0"/>
        <w:autoSpaceDE/>
        <w:autoSpaceDN/>
        <w:bidi w:val="0"/>
        <w:adjustRightInd/>
        <w:snapToGrid/>
        <w:spacing w:before="104" w:beforeAutospacing="0" w:after="104" w:afterAutospacing="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53F7E985">
      <w:pPr>
        <w:keepNext w:val="0"/>
        <w:keepLines w:val="0"/>
        <w:widowControl w:val="0"/>
        <w:suppressLineNumbers w:val="0"/>
        <w:spacing w:before="0" w:beforeAutospacing="0" w:after="0" w:afterAutospacing="0"/>
        <w:ind w:left="0" w:right="0"/>
        <w:jc w:val="both"/>
        <w:rPr>
          <w:b/>
          <w:bCs/>
          <w:color w:val="auto"/>
          <w:sz w:val="24"/>
          <w:szCs w:val="24"/>
          <w:highlight w:val="none"/>
          <w:lang w:val="en-US"/>
        </w:rPr>
      </w:pPr>
      <w:r>
        <w:rPr>
          <w:rFonts w:hint="eastAsia" w:ascii="Calibri" w:hAnsi="Calibri" w:eastAsia="宋体" w:cs="宋体"/>
          <w:b/>
          <w:bCs/>
          <w:color w:val="auto"/>
          <w:kern w:val="2"/>
          <w:sz w:val="24"/>
          <w:szCs w:val="24"/>
          <w:highlight w:val="none"/>
          <w:lang w:val="en-US" w:eastAsia="zh-CN" w:bidi="ar"/>
        </w:rPr>
        <w:t>8、安装调试</w:t>
      </w:r>
    </w:p>
    <w:p w14:paraId="3C550816">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设备现场交货后，由中标方负责设备安装调试及技术指导：</w:t>
      </w:r>
    </w:p>
    <w:p w14:paraId="6D5DF19C">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Times New Roman"/>
          <w:color w:val="auto"/>
          <w:kern w:val="2"/>
          <w:sz w:val="24"/>
          <w:szCs w:val="24"/>
          <w:highlight w:val="none"/>
          <w:lang w:val="en-US" w:eastAsia="zh-CN" w:bidi="ar"/>
        </w:rPr>
        <w:t>（1）</w:t>
      </w:r>
      <w:r>
        <w:rPr>
          <w:rFonts w:hint="eastAsia" w:ascii="Calibri" w:hAnsi="Calibri" w:eastAsia="宋体" w:cs="宋体"/>
          <w:color w:val="auto"/>
          <w:kern w:val="2"/>
          <w:sz w:val="24"/>
          <w:szCs w:val="24"/>
          <w:highlight w:val="none"/>
          <w:lang w:val="en-US" w:eastAsia="zh-CN" w:bidi="ar"/>
        </w:rPr>
        <w:t>由中标方负责派出技术人员到达现场进行安装、调试，并负责调试至验收合格，期间产生的所有费用由中标方承担。</w:t>
      </w:r>
    </w:p>
    <w:p w14:paraId="744474B9">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中标方应在设备运抵现场一周前，向采购方提供安装、调试及试运行的进度计划表，并提供详细的场地布置规划方案。</w:t>
      </w:r>
    </w:p>
    <w:p w14:paraId="2839B0D4">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Times New Roman"/>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中标方应在接到采购方通知的</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日内派技术人员到现场进行安装，</w:t>
      </w:r>
      <w:r>
        <w:rPr>
          <w:rFonts w:hint="default" w:ascii="Calibri" w:hAnsi="Calibri" w:eastAsia="宋体" w:cs="Times New Roman"/>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日内负责完成安装调试并经用户组织的专家小组验收合格，相关费用由中标方自理。</w:t>
      </w:r>
    </w:p>
    <w:p w14:paraId="02949105">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Times New Roman"/>
          <w:color w:val="auto"/>
          <w:kern w:val="2"/>
          <w:sz w:val="24"/>
          <w:szCs w:val="24"/>
          <w:highlight w:val="none"/>
          <w:lang w:val="en-US" w:eastAsia="zh-CN" w:bidi="ar"/>
        </w:rPr>
        <w:t>（4）</w:t>
      </w:r>
      <w:r>
        <w:rPr>
          <w:rFonts w:hint="eastAsia" w:ascii="Calibri" w:hAnsi="Calibri" w:eastAsia="宋体" w:cs="宋体"/>
          <w:color w:val="auto"/>
          <w:kern w:val="2"/>
          <w:sz w:val="24"/>
          <w:szCs w:val="24"/>
          <w:highlight w:val="none"/>
          <w:lang w:val="en-US" w:eastAsia="zh-CN" w:bidi="ar"/>
        </w:rPr>
        <w:t>免送货上门费，免咨询及技术培训费。</w:t>
      </w:r>
    </w:p>
    <w:p w14:paraId="2F3A0AE4">
      <w:pPr>
        <w:keepNext w:val="0"/>
        <w:keepLines w:val="0"/>
        <w:widowControl w:val="0"/>
        <w:suppressLineNumbers w:val="0"/>
        <w:spacing w:before="0" w:beforeAutospacing="0" w:after="0" w:afterAutospacing="0"/>
        <w:ind w:left="0" w:right="0"/>
        <w:jc w:val="both"/>
        <w:rPr>
          <w:b/>
          <w:bCs/>
          <w:color w:val="auto"/>
          <w:sz w:val="24"/>
          <w:szCs w:val="24"/>
          <w:highlight w:val="none"/>
          <w:lang w:val="en-US"/>
        </w:rPr>
      </w:pPr>
      <w:r>
        <w:rPr>
          <w:rFonts w:hint="eastAsia" w:ascii="Calibri" w:hAnsi="Calibri" w:eastAsia="宋体" w:cs="宋体"/>
          <w:b/>
          <w:bCs/>
          <w:color w:val="auto"/>
          <w:kern w:val="2"/>
          <w:sz w:val="24"/>
          <w:szCs w:val="24"/>
          <w:highlight w:val="none"/>
          <w:lang w:val="en-US" w:eastAsia="zh-CN" w:bidi="ar"/>
        </w:rPr>
        <w:t>9、验收</w:t>
      </w:r>
    </w:p>
    <w:p w14:paraId="67DBC0CC">
      <w:pPr>
        <w:keepNext w:val="0"/>
        <w:keepLines w:val="0"/>
        <w:widowControl w:val="0"/>
        <w:suppressLineNumbers w:val="0"/>
        <w:spacing w:before="0" w:beforeAutospacing="0" w:after="0" w:afterAutospacing="0"/>
        <w:ind w:left="0" w:right="0" w:firstLine="480" w:firstLineChars="200"/>
        <w:jc w:val="both"/>
        <w:rPr>
          <w:b w:val="0"/>
          <w:bCs w:val="0"/>
          <w:strike/>
          <w:dstrike w:val="0"/>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设备按国家行业标准验收，由中标方和采购方共同完成。中标方在验收前必须向采购方提供产品合格证、产品验收证</w:t>
      </w:r>
      <w:r>
        <w:rPr>
          <w:rFonts w:hint="default" w:ascii="Calibri" w:hAnsi="Calibri" w:eastAsia="宋体" w:cs="Times New Roman"/>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单、保修卡、设备安装报告等资料，</w:t>
      </w:r>
      <w:r>
        <w:rPr>
          <w:rFonts w:hint="eastAsia" w:ascii="Calibri" w:hAnsi="Calibri" w:eastAsia="宋体" w:cs="宋体"/>
          <w:strike w:val="0"/>
          <w:dstrike w:val="0"/>
          <w:color w:val="auto"/>
          <w:kern w:val="2"/>
          <w:sz w:val="24"/>
          <w:szCs w:val="24"/>
          <w:highlight w:val="none"/>
          <w:lang w:val="en-US" w:eastAsia="zh-CN" w:bidi="ar"/>
        </w:rPr>
        <w:t>进口产品需提供进口报关单及中华人民共和国出入境检验检疫机构出具的检验合格证书。</w:t>
      </w:r>
      <w:r>
        <w:rPr>
          <w:rFonts w:hint="eastAsia" w:ascii="Calibri" w:hAnsi="Calibri" w:eastAsia="宋体" w:cs="宋体"/>
          <w:b w:val="0"/>
          <w:bCs w:val="0"/>
          <w:strike w:val="0"/>
          <w:dstrike w:val="0"/>
          <w:color w:val="auto"/>
          <w:kern w:val="2"/>
          <w:sz w:val="24"/>
          <w:szCs w:val="24"/>
          <w:highlight w:val="none"/>
          <w:lang w:val="en-US" w:eastAsia="zh-CN" w:bidi="ar"/>
        </w:rPr>
        <w:t>如属于计量器具的，须经过计量部门计量检定或校准，合格后才能投入使用。检测费用由中标人承担。产品生产日期在到甲方指定地点时不得超过</w:t>
      </w:r>
      <w:r>
        <w:rPr>
          <w:rFonts w:hint="default" w:ascii="Calibri" w:hAnsi="Calibri" w:eastAsia="宋体" w:cs="Times New Roman"/>
          <w:b w:val="0"/>
          <w:bCs w:val="0"/>
          <w:strike w:val="0"/>
          <w:dstrike w:val="0"/>
          <w:color w:val="auto"/>
          <w:kern w:val="2"/>
          <w:sz w:val="24"/>
          <w:szCs w:val="24"/>
          <w:highlight w:val="none"/>
          <w:lang w:val="en-US" w:eastAsia="zh-CN" w:bidi="ar"/>
        </w:rPr>
        <w:t>6</w:t>
      </w:r>
      <w:r>
        <w:rPr>
          <w:rFonts w:hint="eastAsia" w:ascii="Calibri" w:hAnsi="Calibri" w:eastAsia="宋体" w:cs="宋体"/>
          <w:b w:val="0"/>
          <w:bCs w:val="0"/>
          <w:strike w:val="0"/>
          <w:dstrike w:val="0"/>
          <w:color w:val="auto"/>
          <w:kern w:val="2"/>
          <w:sz w:val="24"/>
          <w:szCs w:val="24"/>
          <w:highlight w:val="none"/>
          <w:lang w:val="en-US" w:eastAsia="zh-CN" w:bidi="ar"/>
        </w:rPr>
        <w:t>个月。</w:t>
      </w:r>
    </w:p>
    <w:p w14:paraId="0E012E87">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（一）验收规则</w:t>
      </w:r>
    </w:p>
    <w:p w14:paraId="7904A3E1">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1</w:t>
      </w:r>
      <w:r>
        <w:rPr>
          <w:rFonts w:hint="eastAsia" w:ascii="Calibri" w:hAnsi="Calibri" w:eastAsia="宋体" w:cs="宋体"/>
          <w:color w:val="auto"/>
          <w:kern w:val="2"/>
          <w:sz w:val="24"/>
          <w:szCs w:val="24"/>
          <w:highlight w:val="none"/>
          <w:lang w:val="en-US" w:eastAsia="zh-CN" w:bidi="ar"/>
        </w:rPr>
        <w:t>、验收标准：所有设备均需按照国家规定标准、制造商产品验收标准、本采购文件及投标文件相关内容进行验收。</w:t>
      </w:r>
    </w:p>
    <w:p w14:paraId="7DF46BC9">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、验收程序：设备验收分中标方出厂检验、安装调试检验及最终验收三个阶段。</w:t>
      </w:r>
    </w:p>
    <w:p w14:paraId="31A58493">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1</w:t>
      </w:r>
      <w:r>
        <w:rPr>
          <w:rFonts w:hint="eastAsia" w:ascii="Calibri" w:hAnsi="Calibri" w:eastAsia="宋体" w:cs="宋体"/>
          <w:color w:val="auto"/>
          <w:kern w:val="2"/>
          <w:sz w:val="24"/>
          <w:szCs w:val="24"/>
          <w:highlight w:val="none"/>
          <w:lang w:val="en-US" w:eastAsia="zh-CN" w:bidi="ar"/>
        </w:rPr>
        <w:t>）出厂检验：中标方在设备出厂前，应按产品技术标准规定的检验项目和试验方法进行全面检验。中标方应随同设备出具原产地证书、出厂检验报告及产品质量合格证等，结果必须符合前款验收标准的要求。</w:t>
      </w:r>
    </w:p>
    <w:p w14:paraId="41E77D85">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）安装调试检验：</w:t>
      </w:r>
    </w:p>
    <w:p w14:paraId="66F1B453">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a</w:t>
      </w:r>
      <w:r>
        <w:rPr>
          <w:rFonts w:hint="eastAsia" w:ascii="Calibri" w:hAnsi="Calibri" w:eastAsia="宋体" w:cs="宋体"/>
          <w:color w:val="auto"/>
          <w:kern w:val="2"/>
          <w:sz w:val="24"/>
          <w:szCs w:val="24"/>
          <w:highlight w:val="none"/>
          <w:lang w:val="en-US" w:eastAsia="zh-CN" w:bidi="ar"/>
        </w:rPr>
        <w:t>）设备到达采购方现场后，由采购方会同有关部门进行基本数量和质量的检验（但不作为最终合格的认定），经检验的设备必须能完全达到合同规定的要求。</w:t>
      </w:r>
    </w:p>
    <w:p w14:paraId="612C695A">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b</w:t>
      </w:r>
      <w:r>
        <w:rPr>
          <w:rFonts w:hint="eastAsia" w:ascii="Calibri" w:hAnsi="Calibri" w:eastAsia="宋体" w:cs="宋体"/>
          <w:color w:val="auto"/>
          <w:kern w:val="2"/>
          <w:sz w:val="24"/>
          <w:szCs w:val="24"/>
          <w:highlight w:val="none"/>
          <w:lang w:val="en-US" w:eastAsia="zh-CN" w:bidi="ar"/>
        </w:rPr>
        <w:t>）设备安装调试（包括整机性能测试）过程，中标方应作详细的检验记录。安装调试检验结果应符合制造厂产品标准和采购文件规定的技术要求，检验记录应真实，其原件必须提供给采购方。</w:t>
      </w:r>
    </w:p>
    <w:p w14:paraId="2AB88781">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c</w:t>
      </w:r>
      <w:r>
        <w:rPr>
          <w:rFonts w:hint="eastAsia" w:ascii="Calibri" w:hAnsi="Calibri" w:eastAsia="宋体" w:cs="宋体"/>
          <w:color w:val="auto"/>
          <w:kern w:val="2"/>
          <w:sz w:val="24"/>
          <w:szCs w:val="24"/>
          <w:highlight w:val="none"/>
          <w:lang w:val="en-US" w:eastAsia="zh-CN" w:bidi="ar"/>
        </w:rPr>
        <w:t>）最终验收：设备经安装调试后，由中标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方所供到场设备与投标文件响应性不相符，采购方可要求退货。</w:t>
      </w:r>
      <w:r>
        <w:rPr>
          <w:rFonts w:hint="default" w:ascii="Calibri" w:hAnsi="Calibri" w:eastAsia="宋体" w:cs="Times New Roman"/>
          <w:color w:val="auto"/>
          <w:kern w:val="2"/>
          <w:sz w:val="24"/>
          <w:szCs w:val="24"/>
          <w:highlight w:val="none"/>
          <w:lang w:val="en-US" w:eastAsia="zh-CN" w:bidi="ar"/>
        </w:rPr>
        <w:t xml:space="preserve"> </w:t>
      </w:r>
    </w:p>
    <w:p w14:paraId="79076223">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）现场验收合格并经正常使用</w:t>
      </w:r>
      <w:r>
        <w:rPr>
          <w:rFonts w:hint="default" w:ascii="Calibri" w:hAnsi="Calibri" w:eastAsia="宋体" w:cs="Times New Roman"/>
          <w:color w:val="auto"/>
          <w:kern w:val="2"/>
          <w:sz w:val="24"/>
          <w:szCs w:val="24"/>
          <w:highlight w:val="none"/>
          <w:lang w:val="en-US" w:eastAsia="zh-CN" w:bidi="ar"/>
        </w:rPr>
        <w:t>30</w:t>
      </w:r>
      <w:r>
        <w:rPr>
          <w:rFonts w:hint="eastAsia" w:ascii="Calibri" w:hAnsi="Calibri" w:eastAsia="宋体" w:cs="宋体"/>
          <w:color w:val="auto"/>
          <w:kern w:val="2"/>
          <w:sz w:val="24"/>
          <w:szCs w:val="24"/>
          <w:highlight w:val="none"/>
          <w:lang w:val="en-US" w:eastAsia="zh-CN" w:bidi="ar"/>
        </w:rPr>
        <w:t>日视为最终验收合格日，双方签署最终验收合格报告。</w:t>
      </w:r>
    </w:p>
    <w:p w14:paraId="6CA1E06F">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宋体"/>
          <w:color w:val="auto"/>
          <w:kern w:val="2"/>
          <w:sz w:val="24"/>
          <w:szCs w:val="24"/>
          <w:highlight w:val="none"/>
          <w:lang w:val="en-US" w:eastAsia="zh-CN" w:bidi="ar"/>
        </w:rPr>
        <w:t>（二）验收费用：设备最终检验、验收过程的费用由中标方承担。</w:t>
      </w:r>
    </w:p>
    <w:p w14:paraId="5D6895A1">
      <w:pPr>
        <w:keepNext w:val="0"/>
        <w:keepLines w:val="0"/>
        <w:widowControl w:val="0"/>
        <w:suppressLineNumbers w:val="0"/>
        <w:spacing w:before="0" w:beforeAutospacing="0" w:after="0" w:afterAutospacing="0"/>
        <w:ind w:left="0" w:right="0"/>
        <w:jc w:val="both"/>
        <w:rPr>
          <w:b/>
          <w:bCs/>
          <w:color w:val="auto"/>
          <w:sz w:val="24"/>
          <w:szCs w:val="24"/>
          <w:highlight w:val="none"/>
          <w:lang w:val="en-US"/>
        </w:rPr>
      </w:pPr>
      <w:r>
        <w:rPr>
          <w:rFonts w:hint="eastAsia" w:ascii="Calibri" w:hAnsi="Calibri" w:eastAsia="宋体" w:cs="宋体"/>
          <w:b/>
          <w:bCs/>
          <w:color w:val="auto"/>
          <w:kern w:val="2"/>
          <w:sz w:val="24"/>
          <w:szCs w:val="24"/>
          <w:highlight w:val="none"/>
          <w:lang w:val="en-US" w:eastAsia="zh-CN" w:bidi="ar"/>
        </w:rPr>
        <w:t>10、人员培训</w:t>
      </w:r>
    </w:p>
    <w:p w14:paraId="1BFFBE80">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Times New Roman"/>
          <w:color w:val="auto"/>
          <w:kern w:val="2"/>
          <w:sz w:val="24"/>
          <w:szCs w:val="24"/>
          <w:highlight w:val="none"/>
          <w:lang w:val="en-US" w:eastAsia="zh-CN" w:bidi="ar"/>
        </w:rPr>
        <w:t>（1）</w:t>
      </w:r>
      <w:r>
        <w:rPr>
          <w:rFonts w:hint="eastAsia" w:ascii="Calibri" w:hAnsi="Calibri" w:eastAsia="宋体" w:cs="宋体"/>
          <w:color w:val="auto"/>
          <w:kern w:val="2"/>
          <w:sz w:val="24"/>
          <w:szCs w:val="24"/>
          <w:highlight w:val="none"/>
          <w:lang w:val="en-US" w:eastAsia="zh-CN" w:bidi="ar"/>
        </w:rPr>
        <w:t>现场技术培训：根据设备的特点及技术要求，中标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1FE8658E">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eastAsia"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中标方应长期提供后续培训、升级、维护等技术、科研支持和培训计划。</w:t>
      </w:r>
    </w:p>
    <w:p w14:paraId="51C56682">
      <w:pPr>
        <w:keepNext w:val="0"/>
        <w:keepLines w:val="0"/>
        <w:widowControl w:val="0"/>
        <w:suppressLineNumbers w:val="0"/>
        <w:spacing w:before="0" w:beforeAutospacing="0" w:after="0" w:afterAutospacing="0"/>
        <w:ind w:left="0" w:right="0"/>
        <w:jc w:val="both"/>
        <w:rPr>
          <w:b/>
          <w:bCs/>
          <w:color w:val="auto"/>
          <w:sz w:val="24"/>
          <w:szCs w:val="24"/>
          <w:highlight w:val="none"/>
          <w:lang w:val="en-US"/>
        </w:rPr>
      </w:pPr>
      <w:r>
        <w:rPr>
          <w:rFonts w:hint="eastAsia" w:ascii="Calibri" w:hAnsi="Calibri" w:eastAsia="宋体" w:cs="宋体"/>
          <w:b/>
          <w:bCs/>
          <w:color w:val="auto"/>
          <w:kern w:val="2"/>
          <w:sz w:val="24"/>
          <w:szCs w:val="24"/>
          <w:highlight w:val="none"/>
          <w:lang w:val="en-US" w:eastAsia="zh-CN" w:bidi="ar"/>
        </w:rPr>
        <w:t>11、售后服务</w:t>
      </w:r>
    </w:p>
    <w:p w14:paraId="6FA10E9C">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1.</w:t>
      </w:r>
      <w:r>
        <w:rPr>
          <w:rFonts w:hint="eastAsia" w:ascii="Calibri" w:hAnsi="Calibri" w:eastAsia="宋体" w:cs="宋体"/>
          <w:color w:val="auto"/>
          <w:kern w:val="2"/>
          <w:sz w:val="24"/>
          <w:szCs w:val="24"/>
          <w:highlight w:val="none"/>
          <w:lang w:val="en-US" w:eastAsia="zh-CN" w:bidi="ar"/>
        </w:rPr>
        <w:t>质保期：</w:t>
      </w:r>
    </w:p>
    <w:p w14:paraId="6D3AF5C5">
      <w:pPr>
        <w:keepNext w:val="0"/>
        <w:keepLines w:val="0"/>
        <w:widowControl w:val="0"/>
        <w:suppressLineNumbers w:val="0"/>
        <w:spacing w:before="0" w:beforeAutospacing="0" w:after="0" w:afterAutospacing="0"/>
        <w:ind w:left="0" w:right="0" w:firstLine="480" w:firstLineChars="200"/>
        <w:jc w:val="both"/>
        <w:rPr>
          <w:b w:val="0"/>
          <w:bCs w:val="0"/>
          <w:color w:val="auto"/>
          <w:sz w:val="24"/>
          <w:szCs w:val="24"/>
          <w:highlight w:val="none"/>
          <w:lang w:val="en-US"/>
        </w:rPr>
      </w:pPr>
      <w:r>
        <w:rPr>
          <w:rFonts w:hint="default" w:ascii="Calibri" w:hAnsi="Calibri" w:eastAsia="宋体" w:cs="Times New Roman"/>
          <w:b w:val="0"/>
          <w:bCs w:val="0"/>
          <w:color w:val="auto"/>
          <w:kern w:val="2"/>
          <w:sz w:val="24"/>
          <w:szCs w:val="24"/>
          <w:highlight w:val="none"/>
          <w:lang w:val="en-US" w:eastAsia="zh-CN" w:bidi="ar"/>
        </w:rPr>
        <w:t>1.1</w:t>
      </w:r>
      <w:r>
        <w:rPr>
          <w:rFonts w:hint="eastAsia" w:ascii="Calibri" w:hAnsi="Calibri" w:eastAsia="宋体" w:cs="宋体"/>
          <w:b w:val="0"/>
          <w:bCs w:val="0"/>
          <w:color w:val="auto"/>
          <w:kern w:val="2"/>
          <w:sz w:val="24"/>
          <w:szCs w:val="24"/>
          <w:highlight w:val="none"/>
          <w:lang w:val="en-US" w:eastAsia="zh-CN" w:bidi="ar"/>
        </w:rPr>
        <w:t>整机免责保修</w:t>
      </w:r>
      <w:r>
        <w:rPr>
          <w:rFonts w:hint="default" w:ascii="Calibri" w:hAnsi="Calibri" w:eastAsia="宋体" w:cs="Times New Roman"/>
          <w:b w:val="0"/>
          <w:bCs w:val="0"/>
          <w:color w:val="auto"/>
          <w:kern w:val="2"/>
          <w:sz w:val="24"/>
          <w:szCs w:val="24"/>
          <w:highlight w:val="none"/>
          <w:lang w:val="en-US" w:eastAsia="zh-CN" w:bidi="ar"/>
        </w:rPr>
        <w:t>36</w:t>
      </w:r>
      <w:r>
        <w:rPr>
          <w:rFonts w:hint="eastAsia" w:ascii="Calibri" w:hAnsi="Calibri" w:eastAsia="宋体" w:cs="宋体"/>
          <w:b w:val="0"/>
          <w:bCs w:val="0"/>
          <w:color w:val="auto"/>
          <w:kern w:val="2"/>
          <w:sz w:val="24"/>
          <w:szCs w:val="24"/>
          <w:highlight w:val="none"/>
          <w:lang w:val="en-US" w:eastAsia="zh-CN" w:bidi="ar"/>
        </w:rPr>
        <w:t>个月，</w:t>
      </w:r>
      <w:r>
        <w:rPr>
          <w:rFonts w:hint="default" w:ascii="Calibri" w:hAnsi="Calibri" w:eastAsia="宋体" w:cs="Times New Roman"/>
          <w:b w:val="0"/>
          <w:bCs w:val="0"/>
          <w:color w:val="auto"/>
          <w:kern w:val="2"/>
          <w:sz w:val="24"/>
          <w:szCs w:val="24"/>
          <w:highlight w:val="none"/>
          <w:lang w:val="en-US" w:eastAsia="zh-CN" w:bidi="ar"/>
        </w:rPr>
        <w:t>3</w:t>
      </w:r>
      <w:r>
        <w:rPr>
          <w:rFonts w:hint="eastAsia" w:ascii="Calibri" w:hAnsi="Calibri" w:eastAsia="宋体" w:cs="宋体"/>
          <w:b w:val="0"/>
          <w:bCs w:val="0"/>
          <w:color w:val="auto"/>
          <w:kern w:val="2"/>
          <w:sz w:val="24"/>
          <w:szCs w:val="24"/>
          <w:highlight w:val="none"/>
          <w:lang w:val="en-US" w:eastAsia="zh-CN" w:bidi="ar"/>
        </w:rPr>
        <w:t>个月内出现质量问题立即更换新机，并提供质保承诺。中标后，中标方须在</w:t>
      </w:r>
      <w:r>
        <w:rPr>
          <w:rFonts w:hint="default" w:ascii="Calibri" w:hAnsi="Calibri" w:eastAsia="宋体" w:cs="Times New Roman"/>
          <w:b w:val="0"/>
          <w:bCs w:val="0"/>
          <w:color w:val="auto"/>
          <w:kern w:val="2"/>
          <w:sz w:val="24"/>
          <w:szCs w:val="24"/>
          <w:highlight w:val="none"/>
          <w:lang w:val="en-US" w:eastAsia="zh-CN" w:bidi="ar"/>
        </w:rPr>
        <w:t>3</w:t>
      </w:r>
      <w:r>
        <w:rPr>
          <w:rFonts w:hint="eastAsia" w:ascii="Calibri" w:hAnsi="Calibri" w:eastAsia="宋体" w:cs="宋体"/>
          <w:b w:val="0"/>
          <w:bCs w:val="0"/>
          <w:color w:val="auto"/>
          <w:kern w:val="2"/>
          <w:sz w:val="24"/>
          <w:szCs w:val="24"/>
          <w:highlight w:val="none"/>
          <w:lang w:val="en-US" w:eastAsia="zh-CN" w:bidi="ar"/>
        </w:rPr>
        <w:t>个月内提供与设备生产厂家或其售后部门签订的维保合同。（维保期与投标响应文件承诺一致）。</w:t>
      </w:r>
    </w:p>
    <w:p w14:paraId="65558146">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b w:val="0"/>
          <w:bCs w:val="0"/>
          <w:color w:val="auto"/>
          <w:kern w:val="2"/>
          <w:sz w:val="24"/>
          <w:szCs w:val="24"/>
          <w:highlight w:val="none"/>
          <w:lang w:val="en-US" w:eastAsia="zh-CN" w:bidi="ar"/>
        </w:rPr>
        <w:t>1.2</w:t>
      </w:r>
      <w:r>
        <w:rPr>
          <w:rFonts w:hint="eastAsia" w:ascii="Calibri" w:hAnsi="Calibri" w:eastAsia="宋体" w:cs="宋体"/>
          <w:b w:val="0"/>
          <w:bCs w:val="0"/>
          <w:color w:val="auto"/>
          <w:kern w:val="2"/>
          <w:sz w:val="24"/>
          <w:szCs w:val="24"/>
          <w:highlight w:val="none"/>
          <w:lang w:val="en-US" w:eastAsia="zh-CN" w:bidi="ar"/>
        </w:rPr>
        <w:t>相关设备涉及到的配套耗材：</w:t>
      </w:r>
      <w:r>
        <w:rPr>
          <w:rFonts w:hint="default" w:ascii="Calibri" w:hAnsi="Calibri" w:eastAsia="宋体" w:cs="Times New Roman"/>
          <w:b w:val="0"/>
          <w:bCs w:val="0"/>
          <w:color w:val="auto"/>
          <w:kern w:val="2"/>
          <w:sz w:val="24"/>
          <w:szCs w:val="24"/>
          <w:highlight w:val="none"/>
          <w:lang w:val="en-US" w:eastAsia="zh-CN" w:bidi="ar"/>
        </w:rPr>
        <w:t>a</w:t>
      </w:r>
      <w:r>
        <w:rPr>
          <w:rFonts w:hint="eastAsia" w:ascii="Calibri" w:hAnsi="Calibri" w:eastAsia="宋体" w:cs="宋体"/>
          <w:b w:val="0"/>
          <w:bCs w:val="0"/>
          <w:color w:val="auto"/>
          <w:kern w:val="2"/>
          <w:sz w:val="24"/>
          <w:szCs w:val="24"/>
          <w:highlight w:val="none"/>
          <w:lang w:val="en-US" w:eastAsia="zh-CN" w:bidi="ar"/>
        </w:rPr>
        <w:t>、在平台目录内</w:t>
      </w:r>
      <w:r>
        <w:rPr>
          <w:rFonts w:hint="eastAsia" w:ascii="Calibri" w:hAnsi="Calibri" w:eastAsia="宋体" w:cs="宋体"/>
          <w:color w:val="auto"/>
          <w:kern w:val="2"/>
          <w:sz w:val="24"/>
          <w:szCs w:val="24"/>
          <w:highlight w:val="none"/>
          <w:lang w:val="en-US" w:eastAsia="zh-CN" w:bidi="ar"/>
        </w:rPr>
        <w:t>的耗材要求不高于平台目录价格；</w:t>
      </w:r>
      <w:r>
        <w:rPr>
          <w:rFonts w:hint="default" w:ascii="Calibri" w:hAnsi="Calibri" w:eastAsia="宋体" w:cs="Times New Roman"/>
          <w:color w:val="auto"/>
          <w:kern w:val="2"/>
          <w:sz w:val="24"/>
          <w:szCs w:val="24"/>
          <w:highlight w:val="none"/>
          <w:lang w:val="en-US" w:eastAsia="zh-CN" w:bidi="ar"/>
        </w:rPr>
        <w:t>b</w:t>
      </w:r>
      <w:r>
        <w:rPr>
          <w:rFonts w:hint="eastAsia" w:ascii="Calibri" w:hAnsi="Calibri" w:eastAsia="宋体" w:cs="宋体"/>
          <w:color w:val="auto"/>
          <w:kern w:val="2"/>
          <w:sz w:val="24"/>
          <w:szCs w:val="24"/>
          <w:highlight w:val="none"/>
          <w:lang w:val="en-US" w:eastAsia="zh-CN" w:bidi="ar"/>
        </w:rPr>
        <w:t>、不在目录内但如果在本院有用的耗材，不高于本院的使用价格；</w:t>
      </w:r>
      <w:r>
        <w:rPr>
          <w:rFonts w:hint="default" w:ascii="Calibri" w:hAnsi="Calibri" w:eastAsia="宋体" w:cs="Times New Roman"/>
          <w:color w:val="auto"/>
          <w:kern w:val="2"/>
          <w:sz w:val="24"/>
          <w:szCs w:val="24"/>
          <w:highlight w:val="none"/>
          <w:lang w:val="en-US" w:eastAsia="zh-CN" w:bidi="ar"/>
        </w:rPr>
        <w:t>c</w:t>
      </w:r>
      <w:r>
        <w:rPr>
          <w:rFonts w:hint="eastAsia" w:ascii="Calibri" w:hAnsi="Calibri" w:eastAsia="宋体" w:cs="宋体"/>
          <w:color w:val="auto"/>
          <w:kern w:val="2"/>
          <w:sz w:val="24"/>
          <w:szCs w:val="24"/>
          <w:highlight w:val="none"/>
          <w:lang w:val="en-US" w:eastAsia="zh-CN" w:bidi="ar"/>
        </w:rPr>
        <w:t>、不在目录内也不在我院使用的耗材，不高于省内同级别三甲医院的在用价格。对投标机型相匹配的配件均不高于实时市场价，并以低于市场价格的</w:t>
      </w:r>
      <w:r>
        <w:rPr>
          <w:rFonts w:hint="default" w:ascii="Calibri" w:hAnsi="Calibri" w:eastAsia="宋体" w:cs="Times New Roman"/>
          <w:color w:val="auto"/>
          <w:kern w:val="2"/>
          <w:sz w:val="24"/>
          <w:szCs w:val="24"/>
          <w:highlight w:val="none"/>
          <w:lang w:val="en-US" w:eastAsia="zh-CN" w:bidi="ar"/>
        </w:rPr>
        <w:t>8</w:t>
      </w:r>
      <w:r>
        <w:rPr>
          <w:rFonts w:hint="eastAsia" w:ascii="Calibri" w:hAnsi="Calibri" w:eastAsia="宋体" w:cs="宋体"/>
          <w:color w:val="auto"/>
          <w:kern w:val="2"/>
          <w:sz w:val="24"/>
          <w:szCs w:val="24"/>
          <w:highlight w:val="none"/>
          <w:lang w:val="en-US" w:eastAsia="zh-CN" w:bidi="ar"/>
        </w:rPr>
        <w:t>折提供。</w:t>
      </w:r>
    </w:p>
    <w:p w14:paraId="7145EB22">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 xml:space="preserve">2. </w:t>
      </w:r>
      <w:r>
        <w:rPr>
          <w:rFonts w:hint="eastAsia" w:ascii="Calibri" w:hAnsi="Calibri" w:eastAsia="宋体" w:cs="宋体"/>
          <w:color w:val="auto"/>
          <w:kern w:val="2"/>
          <w:sz w:val="24"/>
          <w:szCs w:val="24"/>
          <w:highlight w:val="none"/>
          <w:lang w:val="en-US" w:eastAsia="zh-CN" w:bidi="ar"/>
        </w:rPr>
        <w:t>质保期维修维护服务要求</w:t>
      </w:r>
      <w:r>
        <w:rPr>
          <w:rFonts w:hint="default" w:ascii="Calibri" w:hAnsi="Calibri" w:eastAsia="宋体" w:cs="Times New Roman"/>
          <w:color w:val="auto"/>
          <w:kern w:val="2"/>
          <w:sz w:val="24"/>
          <w:szCs w:val="24"/>
          <w:highlight w:val="none"/>
          <w:lang w:val="en-US" w:eastAsia="zh-CN" w:bidi="ar"/>
        </w:rPr>
        <w:t>:</w:t>
      </w:r>
    </w:p>
    <w:p w14:paraId="4C69F6B4">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2.1</w:t>
      </w:r>
      <w:r>
        <w:rPr>
          <w:rFonts w:hint="eastAsia" w:ascii="Calibri" w:hAnsi="Calibri" w:eastAsia="宋体" w:cs="宋体"/>
          <w:color w:val="auto"/>
          <w:kern w:val="2"/>
          <w:sz w:val="24"/>
          <w:szCs w:val="24"/>
          <w:highlight w:val="none"/>
          <w:lang w:val="en-US" w:eastAsia="zh-CN" w:bidi="ar"/>
        </w:rPr>
        <w:t>质保期内设备运行发生故障或出现质量问题</w:t>
      </w:r>
      <w:r>
        <w:rPr>
          <w:rFonts w:hint="default" w:ascii="Calibri" w:hAnsi="Calibri" w:eastAsia="宋体" w:cs="Times New Roman"/>
          <w:color w:val="auto"/>
          <w:kern w:val="2"/>
          <w:sz w:val="24"/>
          <w:szCs w:val="24"/>
          <w:highlight w:val="none"/>
          <w:lang w:val="en-US" w:eastAsia="zh-CN" w:bidi="ar"/>
        </w:rPr>
        <w:t xml:space="preserve">, </w:t>
      </w:r>
      <w:r>
        <w:rPr>
          <w:rFonts w:hint="eastAsia" w:ascii="Calibri" w:hAnsi="Calibri" w:eastAsia="宋体" w:cs="宋体"/>
          <w:color w:val="auto"/>
          <w:kern w:val="2"/>
          <w:sz w:val="24"/>
          <w:szCs w:val="24"/>
          <w:highlight w:val="none"/>
          <w:lang w:val="en-US" w:eastAsia="zh-CN" w:bidi="ar"/>
        </w:rPr>
        <w:t>中标方接到采购方故障通知后，响应时间≤</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小时；若电话指导无法排除故障</w:t>
      </w:r>
      <w:r>
        <w:rPr>
          <w:rFonts w:hint="default" w:ascii="Calibri" w:hAnsi="Calibri" w:eastAsia="宋体" w:cs="Times New Roman"/>
          <w:color w:val="auto"/>
          <w:kern w:val="2"/>
          <w:sz w:val="24"/>
          <w:szCs w:val="24"/>
          <w:highlight w:val="none"/>
          <w:lang w:val="en-US" w:eastAsia="zh-CN" w:bidi="ar"/>
        </w:rPr>
        <w:t xml:space="preserve">, </w:t>
      </w:r>
      <w:r>
        <w:rPr>
          <w:rFonts w:hint="eastAsia" w:ascii="Calibri" w:hAnsi="Calibri" w:eastAsia="宋体" w:cs="宋体"/>
          <w:color w:val="auto"/>
          <w:kern w:val="2"/>
          <w:sz w:val="24"/>
          <w:szCs w:val="24"/>
          <w:highlight w:val="none"/>
          <w:lang w:val="en-US" w:eastAsia="zh-CN" w:bidi="ar"/>
        </w:rPr>
        <w:t>中标方技术员应在</w:t>
      </w:r>
      <w:r>
        <w:rPr>
          <w:rFonts w:hint="default" w:ascii="Calibri" w:hAnsi="Calibri" w:eastAsia="宋体" w:cs="Times New Roman"/>
          <w:color w:val="auto"/>
          <w:kern w:val="2"/>
          <w:sz w:val="24"/>
          <w:szCs w:val="24"/>
          <w:highlight w:val="none"/>
          <w:lang w:val="en-US" w:eastAsia="zh-CN" w:bidi="ar"/>
        </w:rPr>
        <w:t>24</w:t>
      </w:r>
      <w:r>
        <w:rPr>
          <w:rFonts w:hint="eastAsia" w:ascii="Calibri" w:hAnsi="Calibri" w:eastAsia="宋体" w:cs="宋体"/>
          <w:color w:val="auto"/>
          <w:kern w:val="2"/>
          <w:sz w:val="24"/>
          <w:szCs w:val="24"/>
          <w:highlight w:val="none"/>
          <w:lang w:val="en-US" w:eastAsia="zh-CN" w:bidi="ar"/>
        </w:rPr>
        <w:t>小时内到场进行检查、维修、排除故障并出具维修维护报告</w:t>
      </w:r>
      <w:r>
        <w:rPr>
          <w:rFonts w:hint="default" w:ascii="Calibri" w:hAnsi="Calibri" w:eastAsia="宋体" w:cs="Times New Roman"/>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若机件损坏，中标方应免费更换损坏的零部件，修理费用由中标方负责，其差旅费用（包含住宿、交通、生活补助等）由中标方承担</w:t>
      </w:r>
      <w:r>
        <w:rPr>
          <w:rFonts w:hint="default" w:ascii="Calibri" w:hAnsi="Calibri" w:eastAsia="宋体" w:cs="Times New Roman"/>
          <w:color w:val="auto"/>
          <w:kern w:val="2"/>
          <w:sz w:val="24"/>
          <w:szCs w:val="24"/>
          <w:highlight w:val="none"/>
          <w:lang w:val="en-US" w:eastAsia="zh-CN" w:bidi="ar"/>
        </w:rPr>
        <w:t xml:space="preserve"> </w:t>
      </w:r>
      <w:r>
        <w:rPr>
          <w:rFonts w:hint="eastAsia" w:ascii="Calibri" w:hAnsi="Calibri" w:eastAsia="宋体" w:cs="宋体"/>
          <w:color w:val="auto"/>
          <w:kern w:val="2"/>
          <w:sz w:val="24"/>
          <w:szCs w:val="24"/>
          <w:highlight w:val="none"/>
          <w:lang w:val="en-US" w:eastAsia="zh-CN" w:bidi="ar"/>
        </w:rPr>
        <w:t>。保修期内因故障停机，按停机时间双倍顺延保修期。</w:t>
      </w:r>
    </w:p>
    <w:p w14:paraId="205DEC01">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 xml:space="preserve">2.2 </w:t>
      </w:r>
      <w:r>
        <w:rPr>
          <w:rFonts w:hint="eastAsia" w:ascii="Calibri" w:hAnsi="Calibri" w:eastAsia="宋体" w:cs="宋体"/>
          <w:color w:val="auto"/>
          <w:kern w:val="2"/>
          <w:sz w:val="24"/>
          <w:szCs w:val="24"/>
          <w:highlight w:val="none"/>
          <w:lang w:val="en-US" w:eastAsia="zh-CN" w:bidi="ar"/>
        </w:rPr>
        <w:t>质保期内出现质量问题：指设备无法正常运行，或同一类故障累计发生</w:t>
      </w:r>
      <w:r>
        <w:rPr>
          <w:rFonts w:hint="default" w:ascii="Calibri" w:hAnsi="Calibri" w:eastAsia="宋体" w:cs="Times New Roman"/>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次，或设备故障在</w:t>
      </w:r>
      <w:r>
        <w:rPr>
          <w:rFonts w:hint="default" w:ascii="Calibri" w:hAnsi="Calibri" w:eastAsia="宋体" w:cs="Times New Roman"/>
          <w:color w:val="auto"/>
          <w:kern w:val="2"/>
          <w:sz w:val="24"/>
          <w:szCs w:val="24"/>
          <w:highlight w:val="none"/>
          <w:lang w:val="en-US" w:eastAsia="zh-CN" w:bidi="ar"/>
        </w:rPr>
        <w:t>15</w:t>
      </w:r>
      <w:r>
        <w:rPr>
          <w:rFonts w:hint="eastAsia" w:ascii="Calibri" w:hAnsi="Calibri" w:eastAsia="宋体" w:cs="宋体"/>
          <w:color w:val="auto"/>
          <w:kern w:val="2"/>
          <w:sz w:val="24"/>
          <w:szCs w:val="24"/>
          <w:highlight w:val="none"/>
          <w:lang w:val="en-US" w:eastAsia="zh-CN" w:bidi="ar"/>
        </w:rPr>
        <w:t>日内无法修复等情况，中标方应立即无条件更换相同品牌规格型号的新机，其质保期顺延。</w:t>
      </w:r>
    </w:p>
    <w:p w14:paraId="25B26A04">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2.3</w:t>
      </w:r>
      <w:r>
        <w:rPr>
          <w:rFonts w:hint="eastAsia" w:ascii="Calibri" w:hAnsi="Calibri" w:eastAsia="宋体" w:cs="宋体"/>
          <w:color w:val="auto"/>
          <w:kern w:val="2"/>
          <w:sz w:val="24"/>
          <w:szCs w:val="24"/>
          <w:highlight w:val="none"/>
          <w:lang w:val="en-US" w:eastAsia="zh-CN" w:bidi="ar"/>
        </w:rPr>
        <w:t>质保期内中标方技术人员每年应现场免费保养至少</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次，每次现场维修保养后均应及时向业主提交维修保养报告存档。</w:t>
      </w:r>
      <w:r>
        <w:rPr>
          <w:rFonts w:hint="default" w:ascii="Calibri" w:hAnsi="Calibri" w:eastAsia="宋体" w:cs="Times New Roman"/>
          <w:color w:val="auto"/>
          <w:kern w:val="2"/>
          <w:sz w:val="24"/>
          <w:szCs w:val="24"/>
          <w:highlight w:val="none"/>
          <w:lang w:val="en-US" w:eastAsia="zh-CN" w:bidi="ar"/>
        </w:rPr>
        <w:t xml:space="preserve"> </w:t>
      </w:r>
    </w:p>
    <w:p w14:paraId="6C458CB6">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2.4</w:t>
      </w:r>
      <w:r>
        <w:rPr>
          <w:rFonts w:hint="eastAsia" w:ascii="Calibri" w:hAnsi="Calibri" w:eastAsia="宋体" w:cs="宋体"/>
          <w:color w:val="auto"/>
          <w:kern w:val="2"/>
          <w:sz w:val="24"/>
          <w:szCs w:val="24"/>
          <w:highlight w:val="none"/>
          <w:lang w:val="en-US" w:eastAsia="zh-CN" w:bidi="ar"/>
        </w:rPr>
        <w:t>质保期内若未按要求完成维保次数的，按维保周期相应延长保修期，在此期间设备发生故障所产生的一切费用由中标方承担，维保服务按约定完成后且待保修期满后无任何问题或出现的问题处理完毕后无息退还履约保证金。</w:t>
      </w:r>
    </w:p>
    <w:p w14:paraId="79BADA26">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 xml:space="preserve">3. </w:t>
      </w:r>
      <w:r>
        <w:rPr>
          <w:rFonts w:hint="eastAsia" w:ascii="Calibri" w:hAnsi="Calibri" w:eastAsia="宋体" w:cs="宋体"/>
          <w:color w:val="auto"/>
          <w:kern w:val="2"/>
          <w:sz w:val="24"/>
          <w:szCs w:val="24"/>
          <w:highlight w:val="none"/>
          <w:lang w:val="en-US" w:eastAsia="zh-CN" w:bidi="ar"/>
        </w:rPr>
        <w:t>保修期满后的维修维护服务：</w:t>
      </w:r>
    </w:p>
    <w:p w14:paraId="032F8D83">
      <w:pPr>
        <w:keepNext w:val="0"/>
        <w:keepLines w:val="0"/>
        <w:widowControl w:val="0"/>
        <w:suppressLineNumbers w:val="0"/>
        <w:spacing w:before="0" w:beforeAutospacing="0" w:after="0" w:afterAutospacing="0" w:line="340" w:lineRule="exact"/>
        <w:ind w:left="0" w:right="0" w:firstLine="480" w:firstLineChars="200"/>
        <w:jc w:val="left"/>
        <w:rPr>
          <w:rFonts w:hint="eastAsia" w:ascii="宋体" w:hAnsi="宋体" w:eastAsia="宋体" w:cs="宋体"/>
          <w:color w:val="auto"/>
          <w:sz w:val="24"/>
          <w:szCs w:val="22"/>
          <w:highlight w:val="none"/>
          <w:lang w:val="en-US"/>
        </w:rPr>
      </w:pPr>
      <w:r>
        <w:rPr>
          <w:rFonts w:hint="default" w:ascii="Calibri" w:hAnsi="Calibri" w:eastAsia="宋体" w:cs="Times New Roman"/>
          <w:color w:val="auto"/>
          <w:kern w:val="2"/>
          <w:sz w:val="24"/>
          <w:szCs w:val="24"/>
          <w:highlight w:val="none"/>
          <w:lang w:val="en-US" w:eastAsia="zh-CN" w:bidi="ar"/>
        </w:rPr>
        <w:t>3.1</w:t>
      </w:r>
      <w:r>
        <w:rPr>
          <w:rFonts w:hint="eastAsia" w:ascii="Calibri" w:hAnsi="Calibri" w:eastAsia="宋体" w:cs="宋体"/>
          <w:color w:val="auto"/>
          <w:kern w:val="2"/>
          <w:sz w:val="24"/>
          <w:szCs w:val="24"/>
          <w:highlight w:val="none"/>
          <w:lang w:val="en-US" w:eastAsia="zh-CN" w:bidi="ar"/>
        </w:rPr>
        <w:t>保修期满后，提供终身维修、维护服务。</w:t>
      </w:r>
    </w:p>
    <w:p w14:paraId="3115626D">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3.2</w:t>
      </w:r>
      <w:r>
        <w:rPr>
          <w:rFonts w:hint="eastAsia" w:ascii="Calibri" w:hAnsi="Calibri" w:eastAsia="宋体" w:cs="宋体"/>
          <w:color w:val="auto"/>
          <w:kern w:val="2"/>
          <w:sz w:val="24"/>
          <w:szCs w:val="24"/>
          <w:highlight w:val="none"/>
          <w:lang w:val="en-US" w:eastAsia="zh-CN" w:bidi="ar"/>
        </w:rPr>
        <w:t>保修期满后，如遇设备故障，中标方应及时处理设备故障等质量问题</w:t>
      </w:r>
      <w:r>
        <w:rPr>
          <w:rFonts w:hint="default" w:ascii="Calibri" w:hAnsi="Calibri" w:eastAsia="宋体" w:cs="Times New Roman"/>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接到采购方故障通知，响应时间≤</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小时；若电话指导无法排除故障</w:t>
      </w:r>
      <w:r>
        <w:rPr>
          <w:rFonts w:hint="default" w:ascii="Calibri" w:hAnsi="Calibri" w:eastAsia="宋体" w:cs="Times New Roman"/>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中标方技术员应在</w:t>
      </w:r>
      <w:r>
        <w:rPr>
          <w:rFonts w:hint="default" w:ascii="Calibri" w:hAnsi="Calibri" w:eastAsia="宋体" w:cs="Times New Roman"/>
          <w:color w:val="auto"/>
          <w:kern w:val="2"/>
          <w:sz w:val="24"/>
          <w:szCs w:val="24"/>
          <w:highlight w:val="none"/>
          <w:lang w:val="en-US" w:eastAsia="zh-CN" w:bidi="ar"/>
        </w:rPr>
        <w:t>48</w:t>
      </w:r>
      <w:r>
        <w:rPr>
          <w:rFonts w:hint="eastAsia" w:ascii="Calibri" w:hAnsi="Calibri" w:eastAsia="宋体" w:cs="宋体"/>
          <w:color w:val="auto"/>
          <w:kern w:val="2"/>
          <w:sz w:val="24"/>
          <w:szCs w:val="24"/>
          <w:highlight w:val="none"/>
          <w:lang w:val="en-US" w:eastAsia="zh-CN" w:bidi="ar"/>
        </w:rPr>
        <w:t>小时内到场进行检查、维修并排除故障，仅收取零配件费用，免收修理费及其差旅费等费用。</w:t>
      </w:r>
      <w:r>
        <w:rPr>
          <w:rFonts w:hint="default" w:ascii="Calibri" w:hAnsi="Calibri" w:eastAsia="宋体" w:cs="Times New Roman"/>
          <w:color w:val="auto"/>
          <w:kern w:val="2"/>
          <w:sz w:val="24"/>
          <w:szCs w:val="24"/>
          <w:highlight w:val="none"/>
          <w:lang w:val="en-US" w:eastAsia="zh-CN" w:bidi="ar"/>
        </w:rPr>
        <w:t xml:space="preserve"> </w:t>
      </w:r>
    </w:p>
    <w:p w14:paraId="78D80E7D">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 xml:space="preserve">4. </w:t>
      </w:r>
      <w:r>
        <w:rPr>
          <w:rFonts w:hint="eastAsia" w:ascii="Calibri" w:hAnsi="Calibri" w:eastAsia="宋体" w:cs="宋体"/>
          <w:color w:val="auto"/>
          <w:kern w:val="2"/>
          <w:sz w:val="24"/>
          <w:szCs w:val="24"/>
          <w:highlight w:val="none"/>
          <w:lang w:val="en-US" w:eastAsia="zh-CN" w:bidi="ar"/>
        </w:rPr>
        <w:t>其他商务及售后服务要求：</w:t>
      </w:r>
    </w:p>
    <w:p w14:paraId="4D457AB2">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4.1</w:t>
      </w:r>
      <w:r>
        <w:rPr>
          <w:rFonts w:hint="eastAsia" w:ascii="Calibri" w:hAnsi="Calibri" w:eastAsia="宋体" w:cs="宋体"/>
          <w:color w:val="auto"/>
          <w:kern w:val="2"/>
          <w:sz w:val="24"/>
          <w:szCs w:val="24"/>
          <w:highlight w:val="none"/>
          <w:lang w:val="en-US" w:eastAsia="zh-CN" w:bidi="ar"/>
        </w:rPr>
        <w:t>如中标方被兼并或者代理商不再理代理该产品，中标方须做好相关移交手续，原合同及协议一切条款继续有效。</w:t>
      </w:r>
      <w:r>
        <w:rPr>
          <w:rFonts w:hint="default" w:ascii="Calibri" w:hAnsi="Calibri" w:eastAsia="宋体" w:cs="Times New Roman"/>
          <w:color w:val="auto"/>
          <w:kern w:val="2"/>
          <w:sz w:val="24"/>
          <w:szCs w:val="24"/>
          <w:highlight w:val="none"/>
          <w:lang w:val="en-US" w:eastAsia="zh-CN" w:bidi="ar"/>
        </w:rPr>
        <w:t xml:space="preserve"> </w:t>
      </w:r>
    </w:p>
    <w:p w14:paraId="2AB42484">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4.2</w:t>
      </w:r>
      <w:r>
        <w:rPr>
          <w:rFonts w:hint="eastAsia" w:ascii="Calibri" w:hAnsi="Calibri" w:eastAsia="宋体" w:cs="宋体"/>
          <w:color w:val="auto"/>
          <w:kern w:val="2"/>
          <w:sz w:val="24"/>
          <w:szCs w:val="24"/>
          <w:highlight w:val="none"/>
          <w:lang w:val="en-US" w:eastAsia="zh-CN" w:bidi="ar"/>
        </w:rPr>
        <w:t>为保证设备正常运行，制造商在中国大陆境内应设有投标机型的零配件仓库，电路板主要零配件能确保库存。</w:t>
      </w:r>
      <w:r>
        <w:rPr>
          <w:rFonts w:hint="default" w:ascii="Calibri" w:hAnsi="Calibri" w:eastAsia="宋体" w:cs="Times New Roman"/>
          <w:color w:val="auto"/>
          <w:kern w:val="2"/>
          <w:sz w:val="24"/>
          <w:szCs w:val="24"/>
          <w:highlight w:val="none"/>
          <w:lang w:val="en-US" w:eastAsia="zh-CN" w:bidi="ar"/>
        </w:rPr>
        <w:t xml:space="preserve"> </w:t>
      </w:r>
    </w:p>
    <w:p w14:paraId="6EDE3941">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 xml:space="preserve">4.3 </w:t>
      </w:r>
      <w:r>
        <w:rPr>
          <w:rFonts w:hint="eastAsia" w:ascii="Calibri" w:hAnsi="Calibri" w:eastAsia="宋体" w:cs="宋体"/>
          <w:color w:val="auto"/>
          <w:kern w:val="2"/>
          <w:sz w:val="24"/>
          <w:szCs w:val="24"/>
          <w:highlight w:val="none"/>
          <w:lang w:val="en-US" w:eastAsia="zh-CN" w:bidi="ar"/>
        </w:rPr>
        <w:t>零配件供货时间应≤</w:t>
      </w:r>
      <w:r>
        <w:rPr>
          <w:rFonts w:hint="default" w:ascii="Calibri" w:hAnsi="Calibri" w:eastAsia="宋体" w:cs="Times New Roman"/>
          <w:color w:val="auto"/>
          <w:kern w:val="2"/>
          <w:sz w:val="24"/>
          <w:szCs w:val="24"/>
          <w:highlight w:val="none"/>
          <w:lang w:val="en-US" w:eastAsia="zh-CN" w:bidi="ar"/>
        </w:rPr>
        <w:t>7</w:t>
      </w:r>
      <w:r>
        <w:rPr>
          <w:rFonts w:hint="eastAsia" w:ascii="Calibri" w:hAnsi="Calibri" w:eastAsia="宋体" w:cs="宋体"/>
          <w:color w:val="auto"/>
          <w:kern w:val="2"/>
          <w:sz w:val="24"/>
          <w:szCs w:val="24"/>
          <w:highlight w:val="none"/>
          <w:lang w:val="en-US" w:eastAsia="zh-CN" w:bidi="ar"/>
        </w:rPr>
        <w:t>个日历日。</w:t>
      </w:r>
      <w:r>
        <w:rPr>
          <w:rFonts w:hint="default" w:ascii="Calibri" w:hAnsi="Calibri" w:eastAsia="宋体" w:cs="Times New Roman"/>
          <w:color w:val="auto"/>
          <w:kern w:val="2"/>
          <w:sz w:val="24"/>
          <w:szCs w:val="24"/>
          <w:highlight w:val="none"/>
          <w:lang w:val="en-US" w:eastAsia="zh-CN" w:bidi="ar"/>
        </w:rPr>
        <w:t xml:space="preserve"> </w:t>
      </w:r>
    </w:p>
    <w:p w14:paraId="0468F4A2">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4.4</w:t>
      </w:r>
      <w:r>
        <w:rPr>
          <w:rFonts w:hint="eastAsia" w:ascii="Calibri" w:hAnsi="Calibri" w:eastAsia="宋体" w:cs="宋体"/>
          <w:color w:val="auto"/>
          <w:kern w:val="2"/>
          <w:sz w:val="24"/>
          <w:szCs w:val="24"/>
          <w:highlight w:val="none"/>
          <w:lang w:val="en-US" w:eastAsia="zh-CN" w:bidi="ar"/>
        </w:rPr>
        <w:t>应能提供每周</w:t>
      </w:r>
      <w:r>
        <w:rPr>
          <w:rFonts w:hint="default" w:ascii="Calibri" w:hAnsi="Calibri" w:eastAsia="宋体" w:cs="Times New Roman"/>
          <w:color w:val="auto"/>
          <w:kern w:val="2"/>
          <w:sz w:val="24"/>
          <w:szCs w:val="24"/>
          <w:highlight w:val="none"/>
          <w:lang w:val="en-US" w:eastAsia="zh-CN" w:bidi="ar"/>
        </w:rPr>
        <w:t>7</w:t>
      </w: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24</w:t>
      </w:r>
      <w:r>
        <w:rPr>
          <w:rFonts w:hint="eastAsia" w:ascii="Calibri" w:hAnsi="Calibri" w:eastAsia="宋体" w:cs="宋体"/>
          <w:color w:val="auto"/>
          <w:kern w:val="2"/>
          <w:sz w:val="24"/>
          <w:szCs w:val="24"/>
          <w:highlight w:val="none"/>
          <w:lang w:val="en-US" w:eastAsia="zh-CN" w:bidi="ar"/>
        </w:rPr>
        <w:t>小时的全天候售后服务，并确保有专人受理。</w:t>
      </w:r>
      <w:r>
        <w:rPr>
          <w:rFonts w:hint="default" w:ascii="Calibri" w:hAnsi="Calibri" w:eastAsia="宋体" w:cs="Times New Roman"/>
          <w:color w:val="auto"/>
          <w:kern w:val="2"/>
          <w:sz w:val="24"/>
          <w:szCs w:val="24"/>
          <w:highlight w:val="none"/>
          <w:lang w:val="en-US" w:eastAsia="zh-CN" w:bidi="ar"/>
        </w:rPr>
        <w:t xml:space="preserve"> </w:t>
      </w:r>
    </w:p>
    <w:p w14:paraId="18D54C06">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4.5</w:t>
      </w:r>
      <w:r>
        <w:rPr>
          <w:rFonts w:hint="eastAsia" w:ascii="Calibri" w:hAnsi="Calibri" w:eastAsia="宋体" w:cs="宋体"/>
          <w:color w:val="auto"/>
          <w:kern w:val="2"/>
          <w:sz w:val="24"/>
          <w:szCs w:val="24"/>
          <w:highlight w:val="none"/>
          <w:lang w:val="en-US" w:eastAsia="zh-CN" w:bidi="ar"/>
        </w:rPr>
        <w:t>福建省内设有服务和维修机构，至少有二名以上常驻工程师，以确保安装和售后服务由生产厂家直接完成。要求列出售后服务人员名单、维修资质证件，联系电话等相关资料。</w:t>
      </w:r>
    </w:p>
    <w:p w14:paraId="34C3EDB8">
      <w:pPr>
        <w:keepNext w:val="0"/>
        <w:keepLines w:val="0"/>
        <w:widowControl w:val="0"/>
        <w:suppressLineNumbers w:val="0"/>
        <w:spacing w:before="0" w:beforeAutospacing="0" w:after="0" w:afterAutospacing="0"/>
        <w:ind w:left="0" w:right="0" w:firstLine="480" w:firstLineChars="20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4.6</w:t>
      </w:r>
      <w:r>
        <w:rPr>
          <w:rFonts w:hint="eastAsia" w:ascii="Calibri" w:hAnsi="Calibri" w:eastAsia="宋体" w:cs="宋体"/>
          <w:color w:val="auto"/>
          <w:kern w:val="2"/>
          <w:sz w:val="24"/>
          <w:szCs w:val="24"/>
          <w:highlight w:val="none"/>
          <w:lang w:val="en-US" w:eastAsia="zh-CN" w:bidi="ar"/>
        </w:rPr>
        <w:t>技术资料要求：中标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套。</w:t>
      </w:r>
    </w:p>
    <w:p w14:paraId="65CDCBA5">
      <w:pPr>
        <w:keepNext w:val="0"/>
        <w:keepLines w:val="0"/>
        <w:widowControl w:val="0"/>
        <w:suppressLineNumbers w:val="0"/>
        <w:spacing w:before="0" w:beforeAutospacing="0" w:after="0" w:afterAutospacing="0"/>
        <w:ind w:left="0" w:right="0" w:firstLine="482" w:firstLineChars="200"/>
        <w:jc w:val="both"/>
        <w:rPr>
          <w:b/>
          <w:bCs/>
          <w:color w:val="auto"/>
          <w:sz w:val="24"/>
          <w:szCs w:val="24"/>
          <w:highlight w:val="none"/>
          <w:lang w:val="en-US"/>
        </w:rPr>
      </w:pPr>
      <w:r>
        <w:rPr>
          <w:rFonts w:hint="eastAsia" w:ascii="Calibri" w:hAnsi="Calibri" w:eastAsia="宋体" w:cs="宋体"/>
          <w:b/>
          <w:bCs/>
          <w:color w:val="auto"/>
          <w:kern w:val="2"/>
          <w:sz w:val="24"/>
          <w:szCs w:val="24"/>
          <w:highlight w:val="none"/>
          <w:lang w:val="en-US" w:eastAsia="zh-CN" w:bidi="ar"/>
        </w:rPr>
        <w:t>12、报价要求</w:t>
      </w:r>
    </w:p>
    <w:p w14:paraId="0CC3C7E4">
      <w:pPr>
        <w:keepNext w:val="0"/>
        <w:keepLines w:val="0"/>
        <w:widowControl w:val="0"/>
        <w:suppressLineNumbers w:val="0"/>
        <w:spacing w:before="0" w:beforeAutospacing="0" w:after="0" w:afterAutospacing="0"/>
        <w:ind w:left="0" w:right="0"/>
        <w:jc w:val="both"/>
        <w:rPr>
          <w:color w:val="auto"/>
          <w:sz w:val="24"/>
          <w:szCs w:val="24"/>
          <w:highlight w:val="none"/>
          <w:lang w:val="en-US"/>
        </w:rPr>
      </w:pPr>
      <w:r>
        <w:rPr>
          <w:rFonts w:hint="default" w:ascii="Calibri" w:hAnsi="Calibri" w:eastAsia="宋体" w:cs="Times New Roman"/>
          <w:color w:val="auto"/>
          <w:kern w:val="2"/>
          <w:sz w:val="24"/>
          <w:szCs w:val="24"/>
          <w:highlight w:val="none"/>
          <w:lang w:val="en-US" w:eastAsia="zh-CN" w:bidi="ar"/>
        </w:rPr>
        <w:t xml:space="preserve">   </w:t>
      </w:r>
      <w:r>
        <w:rPr>
          <w:rFonts w:hint="eastAsia" w:ascii="Calibri" w:hAnsi="Calibri" w:eastAsia="宋体" w:cs="宋体"/>
          <w:color w:val="auto"/>
          <w:kern w:val="2"/>
          <w:sz w:val="24"/>
          <w:szCs w:val="24"/>
          <w:highlight w:val="none"/>
          <w:lang w:val="en-US" w:eastAsia="zh-CN" w:bidi="ar"/>
        </w:rPr>
        <w:t>投标人所报总价为货物送达采购人指定地点，交货安装完毕并经采购人验收合格期间所可能发生的费用，包含产品制造、运输、保险、安装、调试、培训、保修，以及所有根据合同或其它原因应由投标人支付的税金和其它应缴的费用</w:t>
      </w:r>
      <w:r>
        <w:rPr>
          <w:rFonts w:hint="default" w:ascii="Calibri" w:hAnsi="Calibri" w:eastAsia="宋体" w:cs="Times New Roman"/>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报价单位为人民币</w:t>
      </w:r>
      <w:r>
        <w:rPr>
          <w:rFonts w:hint="default" w:ascii="Calibri" w:hAnsi="Calibri" w:eastAsia="宋体" w:cs="Times New Roman"/>
          <w:color w:val="auto"/>
          <w:kern w:val="2"/>
          <w:sz w:val="24"/>
          <w:szCs w:val="24"/>
          <w:highlight w:val="none"/>
          <w:lang w:val="en-US" w:eastAsia="zh-CN" w:bidi="ar"/>
        </w:rPr>
        <w:t>)</w:t>
      </w:r>
      <w:r>
        <w:rPr>
          <w:rFonts w:hint="eastAsia" w:ascii="Calibri" w:hAnsi="Calibri" w:eastAsia="宋体" w:cs="宋体"/>
          <w:color w:val="auto"/>
          <w:kern w:val="2"/>
          <w:sz w:val="24"/>
          <w:szCs w:val="24"/>
          <w:highlight w:val="none"/>
          <w:lang w:val="en-US" w:eastAsia="zh-CN" w:bidi="ar"/>
        </w:rPr>
        <w:t>。</w:t>
      </w:r>
    </w:p>
    <w:p w14:paraId="4A353BBB">
      <w:pPr>
        <w:keepNext w:val="0"/>
        <w:keepLines w:val="0"/>
        <w:widowControl w:val="0"/>
        <w:suppressLineNumbers w:val="0"/>
        <w:spacing w:before="0" w:beforeAutospacing="0" w:after="0" w:afterAutospacing="0"/>
        <w:ind w:left="0" w:right="0" w:firstLine="482" w:firstLineChars="200"/>
        <w:jc w:val="both"/>
        <w:rPr>
          <w:rFonts w:hint="eastAsia" w:ascii="Calibri" w:hAnsi="Calibri" w:eastAsia="宋体" w:cs="宋体"/>
          <w:b/>
          <w:bCs/>
          <w:color w:val="auto"/>
          <w:kern w:val="2"/>
          <w:sz w:val="24"/>
          <w:szCs w:val="24"/>
          <w:highlight w:val="none"/>
          <w:lang w:val="en-US" w:eastAsia="zh-CN" w:bidi="ar"/>
        </w:rPr>
      </w:pPr>
      <w:r>
        <w:rPr>
          <w:rFonts w:hint="eastAsia" w:ascii="Calibri" w:hAnsi="Calibri" w:eastAsia="宋体" w:cs="宋体"/>
          <w:b/>
          <w:bCs/>
          <w:color w:val="auto"/>
          <w:kern w:val="2"/>
          <w:sz w:val="24"/>
          <w:szCs w:val="24"/>
          <w:highlight w:val="none"/>
          <w:lang w:val="en-US" w:eastAsia="zh-CN" w:bidi="ar"/>
        </w:rPr>
        <w:t>13、违约责任</w:t>
      </w:r>
    </w:p>
    <w:p w14:paraId="52D7545F">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1</w:t>
      </w:r>
      <w:r>
        <w:rPr>
          <w:rFonts w:hint="eastAsia" w:ascii="Calibri" w:hAnsi="Calibri" w:eastAsia="宋体" w:cs="宋体"/>
          <w:color w:val="auto"/>
          <w:kern w:val="2"/>
          <w:sz w:val="24"/>
          <w:szCs w:val="24"/>
          <w:highlight w:val="none"/>
          <w:lang w:val="en-US" w:eastAsia="zh-CN" w:bidi="ar"/>
        </w:rPr>
        <w:t>）采购人无正当理由不接收或不及时验收的，中标方有权按国家政府采购有关规定提请政府主管部门处罚采购人（根据法律及合同约定，提起仲裁或诉讼，要求采购人赔偿损失），并按有关规定由采购人赔偿中标方损失。</w:t>
      </w:r>
    </w:p>
    <w:p w14:paraId="433CE896">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2</w:t>
      </w:r>
      <w:r>
        <w:rPr>
          <w:rFonts w:hint="eastAsia" w:ascii="Calibri" w:hAnsi="Calibri" w:eastAsia="宋体" w:cs="宋体"/>
          <w:color w:val="auto"/>
          <w:kern w:val="2"/>
          <w:sz w:val="24"/>
          <w:szCs w:val="24"/>
          <w:highlight w:val="none"/>
          <w:lang w:val="en-US" w:eastAsia="zh-CN" w:bidi="ar"/>
        </w:rPr>
        <w:t>）中标方所交设备品种、型号不符合本合同要求的，采购人有权拒收，因此导致的逾期交付，由中标方承担违约责任。</w:t>
      </w:r>
    </w:p>
    <w:p w14:paraId="3F82CA5C">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3</w:t>
      </w:r>
      <w:r>
        <w:rPr>
          <w:rFonts w:hint="eastAsia" w:ascii="Calibri" w:hAnsi="Calibri" w:eastAsia="宋体" w:cs="宋体"/>
          <w:color w:val="auto"/>
          <w:kern w:val="2"/>
          <w:sz w:val="24"/>
          <w:szCs w:val="24"/>
          <w:highlight w:val="none"/>
          <w:lang w:val="en-US" w:eastAsia="zh-CN" w:bidi="ar"/>
        </w:rPr>
        <w:t>）非因采购人原因，中标方在规定的时间内不能按时将设备交付采购人使用的，视为逾期交付，中标方应向采购人支付逾期违约金（每逾期一天按合同总额的</w:t>
      </w:r>
      <w:r>
        <w:rPr>
          <w:rFonts w:hint="default" w:ascii="Calibri" w:hAnsi="Calibri" w:eastAsia="宋体" w:cs="Times New Roman"/>
          <w:color w:val="auto"/>
          <w:kern w:val="2"/>
          <w:sz w:val="24"/>
          <w:szCs w:val="24"/>
          <w:highlight w:val="none"/>
          <w:lang w:val="en-US" w:eastAsia="zh-CN" w:bidi="ar"/>
        </w:rPr>
        <w:t>0.5%</w:t>
      </w:r>
      <w:r>
        <w:rPr>
          <w:rFonts w:hint="eastAsia" w:ascii="Calibri" w:hAnsi="Calibri" w:eastAsia="宋体" w:cs="宋体"/>
          <w:color w:val="auto"/>
          <w:kern w:val="2"/>
          <w:sz w:val="24"/>
          <w:szCs w:val="24"/>
          <w:highlight w:val="none"/>
          <w:lang w:val="en-US" w:eastAsia="zh-CN" w:bidi="ar"/>
        </w:rPr>
        <w:t>计算违约金）</w:t>
      </w:r>
    </w:p>
    <w:p w14:paraId="7BF817AE">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4</w:t>
      </w:r>
      <w:r>
        <w:rPr>
          <w:rFonts w:hint="eastAsia" w:ascii="Calibri" w:hAnsi="Calibri" w:eastAsia="宋体" w:cs="宋体"/>
          <w:color w:val="auto"/>
          <w:kern w:val="2"/>
          <w:sz w:val="24"/>
          <w:szCs w:val="24"/>
          <w:highlight w:val="none"/>
          <w:lang w:val="en-US" w:eastAsia="zh-CN" w:bidi="ar"/>
        </w:rPr>
        <w:t>）中标方逾期交付设备的达</w:t>
      </w:r>
      <w:r>
        <w:rPr>
          <w:rFonts w:hint="default" w:ascii="Calibri" w:hAnsi="Calibri" w:eastAsia="宋体" w:cs="Times New Roman"/>
          <w:color w:val="auto"/>
          <w:kern w:val="2"/>
          <w:sz w:val="24"/>
          <w:szCs w:val="24"/>
          <w:highlight w:val="none"/>
          <w:lang w:val="en-US" w:eastAsia="zh-CN" w:bidi="ar"/>
        </w:rPr>
        <w:t>30</w:t>
      </w:r>
      <w:r>
        <w:rPr>
          <w:rFonts w:hint="eastAsia" w:ascii="Calibri" w:hAnsi="Calibri" w:eastAsia="宋体" w:cs="宋体"/>
          <w:color w:val="auto"/>
          <w:kern w:val="2"/>
          <w:sz w:val="24"/>
          <w:szCs w:val="24"/>
          <w:highlight w:val="none"/>
          <w:lang w:val="en-US" w:eastAsia="zh-CN" w:bidi="ar"/>
        </w:rPr>
        <w:t>日的，应支付采购人设备款</w:t>
      </w:r>
      <w:r>
        <w:rPr>
          <w:rFonts w:hint="default" w:ascii="Calibri" w:hAnsi="Calibri" w:eastAsia="宋体" w:cs="Times New Roman"/>
          <w:color w:val="auto"/>
          <w:kern w:val="2"/>
          <w:sz w:val="24"/>
          <w:szCs w:val="24"/>
          <w:highlight w:val="none"/>
          <w:lang w:val="en-US" w:eastAsia="zh-CN" w:bidi="ar"/>
        </w:rPr>
        <w:t>10%</w:t>
      </w:r>
      <w:r>
        <w:rPr>
          <w:rFonts w:hint="eastAsia" w:ascii="Calibri" w:hAnsi="Calibri" w:eastAsia="宋体" w:cs="宋体"/>
          <w:color w:val="auto"/>
          <w:kern w:val="2"/>
          <w:sz w:val="24"/>
          <w:szCs w:val="24"/>
          <w:highlight w:val="none"/>
          <w:lang w:val="en-US" w:eastAsia="zh-CN" w:bidi="ar"/>
        </w:rPr>
        <w:t>的违约金，且采购人有权单方解除合同。</w:t>
      </w:r>
    </w:p>
    <w:p w14:paraId="511FCC31">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5</w:t>
      </w:r>
      <w:r>
        <w:rPr>
          <w:rFonts w:hint="eastAsia" w:ascii="Calibri" w:hAnsi="Calibri" w:eastAsia="宋体" w:cs="宋体"/>
          <w:color w:val="auto"/>
          <w:kern w:val="2"/>
          <w:sz w:val="24"/>
          <w:szCs w:val="24"/>
          <w:highlight w:val="none"/>
          <w:lang w:val="en-US" w:eastAsia="zh-CN" w:bidi="ar"/>
        </w:rPr>
        <w:t>）因设备质量问题造成污染、人身伤害的，中标人应与第三方交涉，并承担可能发生的一切法律责任、费用和后果；若采购人因此而遭致损失，则中标方应承担赔偿责任。</w:t>
      </w:r>
    </w:p>
    <w:p w14:paraId="7A60F9AE">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6</w:t>
      </w:r>
      <w:r>
        <w:rPr>
          <w:rFonts w:hint="eastAsia" w:ascii="Calibri" w:hAnsi="Calibri" w:eastAsia="宋体" w:cs="宋体"/>
          <w:color w:val="auto"/>
          <w:kern w:val="2"/>
          <w:sz w:val="24"/>
          <w:szCs w:val="24"/>
          <w:highlight w:val="none"/>
          <w:lang w:val="en-US" w:eastAsia="zh-CN" w:bidi="ar"/>
        </w:rPr>
        <w:t>）未提供售后服务影响采购人工作造成经济损失的，中标方应承担赔偿责任。</w:t>
      </w:r>
    </w:p>
    <w:p w14:paraId="0D206B76">
      <w:pPr>
        <w:pStyle w:val="10"/>
        <w:keepNext w:val="0"/>
        <w:keepLines w:val="0"/>
        <w:widowControl/>
        <w:suppressLineNumbers w:val="0"/>
        <w:spacing w:before="0" w:beforeAutospacing="0" w:after="0" w:afterAutospacing="0" w:line="288" w:lineRule="auto"/>
        <w:ind w:left="0" w:right="0" w:firstLine="480"/>
        <w:jc w:val="both"/>
        <w:rPr>
          <w:color w:val="auto"/>
          <w:kern w:val="2"/>
          <w:sz w:val="24"/>
          <w:szCs w:val="24"/>
          <w:highlight w:val="none"/>
          <w:lang w:val="en-US" w:eastAsia="zh-CN"/>
        </w:rPr>
      </w:pPr>
      <w:r>
        <w:rPr>
          <w:rFonts w:hint="eastAsia" w:ascii="Calibri" w:hAnsi="Calibri" w:eastAsia="宋体" w:cs="宋体"/>
          <w:color w:val="auto"/>
          <w:kern w:val="2"/>
          <w:sz w:val="24"/>
          <w:szCs w:val="24"/>
          <w:highlight w:val="none"/>
          <w:lang w:val="en-US" w:eastAsia="zh-CN" w:bidi="ar"/>
        </w:rPr>
        <w:t>（</w:t>
      </w:r>
      <w:r>
        <w:rPr>
          <w:rFonts w:hint="default" w:ascii="Calibri" w:hAnsi="Calibri" w:eastAsia="宋体" w:cs="Times New Roman"/>
          <w:color w:val="auto"/>
          <w:kern w:val="2"/>
          <w:sz w:val="24"/>
          <w:szCs w:val="24"/>
          <w:highlight w:val="none"/>
          <w:lang w:val="en-US" w:eastAsia="zh-CN" w:bidi="ar"/>
        </w:rPr>
        <w:t>7</w:t>
      </w:r>
      <w:r>
        <w:rPr>
          <w:rFonts w:hint="eastAsia" w:ascii="Calibri" w:hAnsi="Calibri" w:eastAsia="宋体" w:cs="宋体"/>
          <w:color w:val="auto"/>
          <w:kern w:val="2"/>
          <w:sz w:val="24"/>
          <w:szCs w:val="24"/>
          <w:highlight w:val="none"/>
          <w:lang w:val="en-US" w:eastAsia="zh-CN" w:bidi="ar"/>
        </w:rPr>
        <w:t>）买卖双方中任何一方未履行本合同条款给另一方造成经济损失的，违约的一方应承担赔偿责任。</w:t>
      </w:r>
    </w:p>
    <w:p w14:paraId="2573DF2E">
      <w:pPr>
        <w:pStyle w:val="14"/>
        <w:jc w:val="both"/>
        <w:outlineLvl w:val="2"/>
        <w:rPr>
          <w:color w:val="auto"/>
          <w:sz w:val="21"/>
          <w:szCs w:val="21"/>
          <w:highlight w:val="none"/>
        </w:rPr>
      </w:pPr>
      <w:r>
        <w:rPr>
          <w:rFonts w:ascii="仿宋_GB2312" w:hAnsi="仿宋_GB2312" w:eastAsia="仿宋_GB2312" w:cs="仿宋_GB2312"/>
          <w:b/>
          <w:color w:val="auto"/>
          <w:sz w:val="32"/>
          <w:szCs w:val="21"/>
          <w:highlight w:val="none"/>
        </w:rPr>
        <w:t>四、其他事项</w:t>
      </w:r>
    </w:p>
    <w:p w14:paraId="1EAE28C8">
      <w:pPr>
        <w:pStyle w:val="14"/>
        <w:ind w:firstLine="480"/>
        <w:jc w:val="both"/>
        <w:rPr>
          <w:color w:val="auto"/>
          <w:sz w:val="21"/>
          <w:szCs w:val="21"/>
          <w:highlight w:val="none"/>
        </w:rPr>
      </w:pPr>
      <w:r>
        <w:rPr>
          <w:rFonts w:ascii="仿宋_GB2312" w:hAnsi="仿宋_GB2312" w:eastAsia="仿宋_GB2312" w:cs="仿宋_GB2312"/>
          <w:color w:val="auto"/>
          <w:sz w:val="21"/>
          <w:szCs w:val="21"/>
          <w:highlight w:val="none"/>
        </w:rPr>
        <w:t>1、除招标文件另有规定外，若出现有关法律、法规和规章有强制性规定但招标文件未列明的情形，则投标人应按照有关法律、法规和规章强制性规定执行。</w:t>
      </w:r>
    </w:p>
    <w:p w14:paraId="13D835E3">
      <w:pPr>
        <w:pStyle w:val="14"/>
        <w:ind w:firstLine="480"/>
        <w:jc w:val="both"/>
        <w:rPr>
          <w:rFonts w:hint="eastAsia" w:eastAsia="仿宋_GB2312"/>
          <w:color w:val="auto"/>
          <w:sz w:val="21"/>
          <w:szCs w:val="21"/>
          <w:highlight w:val="none"/>
          <w:lang w:val="en-US" w:eastAsia="zh-CN"/>
        </w:rPr>
      </w:pPr>
      <w:r>
        <w:rPr>
          <w:rFonts w:ascii="仿宋_GB2312" w:hAnsi="仿宋_GB2312" w:eastAsia="仿宋_GB2312" w:cs="仿宋_GB2312"/>
          <w:color w:val="auto"/>
          <w:sz w:val="21"/>
          <w:szCs w:val="21"/>
          <w:highlight w:val="none"/>
        </w:rPr>
        <w:t>2、其他：</w:t>
      </w:r>
      <w:r>
        <w:rPr>
          <w:rFonts w:hint="eastAsia" w:ascii="仿宋_GB2312" w:hAnsi="仿宋_GB2312" w:eastAsia="仿宋_GB2312" w:cs="仿宋_GB2312"/>
          <w:color w:val="auto"/>
          <w:sz w:val="21"/>
          <w:szCs w:val="21"/>
          <w:highlight w:val="none"/>
          <w:lang w:eastAsia="zh-CN"/>
        </w:rPr>
        <w:t>无</w:t>
      </w:r>
    </w:p>
    <w:p w14:paraId="65A96BCE">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74E2F86F">
      <w:pPr>
        <w:pStyle w:val="14"/>
        <w:numPr>
          <w:ilvl w:val="0"/>
          <w:numId w:val="3"/>
        </w:numPr>
        <w:jc w:val="center"/>
        <w:outlineLvl w:val="1"/>
        <w:rPr>
          <w:rFonts w:ascii="仿宋_GB2312" w:hAnsi="仿宋_GB2312" w:eastAsia="仿宋_GB2312" w:cs="仿宋_GB2312"/>
          <w:b/>
          <w:color w:val="auto"/>
          <w:sz w:val="40"/>
          <w:szCs w:val="21"/>
          <w:highlight w:val="none"/>
        </w:rPr>
      </w:pPr>
      <w:r>
        <w:rPr>
          <w:rFonts w:ascii="仿宋_GB2312" w:hAnsi="仿宋_GB2312" w:eastAsia="仿宋_GB2312" w:cs="仿宋_GB2312"/>
          <w:b/>
          <w:color w:val="auto"/>
          <w:sz w:val="40"/>
          <w:szCs w:val="21"/>
          <w:highlight w:val="none"/>
        </w:rPr>
        <w:t>政府采购合同</w:t>
      </w:r>
    </w:p>
    <w:p w14:paraId="7CC8D3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Theme="majorEastAsia" w:hAnsiTheme="majorEastAsia" w:eastAsiaTheme="majorEastAsia" w:cstheme="majorEastAsia"/>
          <w:b/>
          <w:color w:val="auto"/>
          <w:sz w:val="56"/>
          <w:szCs w:val="32"/>
          <w:highlight w:val="none"/>
        </w:rPr>
      </w:pPr>
      <w:r>
        <w:rPr>
          <w:rFonts w:hint="eastAsia" w:asciiTheme="majorEastAsia" w:hAnsiTheme="majorEastAsia" w:eastAsiaTheme="majorEastAsia" w:cstheme="majorEastAsia"/>
          <w:i w:val="0"/>
          <w:iCs w:val="0"/>
          <w:caps w:val="0"/>
          <w:color w:val="auto"/>
          <w:spacing w:val="0"/>
          <w:sz w:val="32"/>
          <w:szCs w:val="32"/>
          <w:highlight w:val="none"/>
          <w:shd w:val="clear" w:fill="FFFFFF"/>
        </w:rPr>
        <w:t>参考文本</w:t>
      </w:r>
    </w:p>
    <w:p w14:paraId="3740C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宋体" w:hAnsi="宋体" w:eastAsia="宋体" w:cs="宋体"/>
          <w:b/>
          <w:bCs/>
          <w:i w:val="0"/>
          <w:iCs w:val="0"/>
          <w:caps w:val="0"/>
          <w:color w:val="auto"/>
          <w:spacing w:val="0"/>
          <w:sz w:val="38"/>
          <w:szCs w:val="38"/>
          <w:highlight w:val="none"/>
        </w:rPr>
      </w:pPr>
      <w:r>
        <w:rPr>
          <w:rFonts w:hint="eastAsia" w:ascii="宋体" w:hAnsi="宋体" w:eastAsia="宋体" w:cs="宋体"/>
          <w:b/>
          <w:bCs/>
          <w:i w:val="0"/>
          <w:iCs w:val="0"/>
          <w:caps w:val="0"/>
          <w:color w:val="auto"/>
          <w:spacing w:val="0"/>
          <w:sz w:val="38"/>
          <w:szCs w:val="38"/>
          <w:highlight w:val="none"/>
          <w:shd w:val="clear" w:fill="FFFFFF"/>
        </w:rPr>
        <w:t>政府采购货物买卖合同</w:t>
      </w:r>
    </w:p>
    <w:p w14:paraId="1B3B9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宋体" w:hAnsi="宋体" w:eastAsia="宋体" w:cs="宋体"/>
          <w:b/>
          <w:bCs/>
          <w:i w:val="0"/>
          <w:iCs w:val="0"/>
          <w:caps w:val="0"/>
          <w:color w:val="auto"/>
          <w:spacing w:val="0"/>
          <w:sz w:val="38"/>
          <w:szCs w:val="38"/>
          <w:highlight w:val="none"/>
        </w:rPr>
      </w:pPr>
      <w:r>
        <w:rPr>
          <w:rFonts w:hint="eastAsia" w:ascii="宋体" w:hAnsi="宋体" w:eastAsia="宋体" w:cs="宋体"/>
          <w:b/>
          <w:bCs/>
          <w:i w:val="0"/>
          <w:iCs w:val="0"/>
          <w:caps w:val="0"/>
          <w:color w:val="auto"/>
          <w:spacing w:val="0"/>
          <w:sz w:val="38"/>
          <w:szCs w:val="38"/>
          <w:highlight w:val="none"/>
          <w:shd w:val="clear" w:fill="FFFFFF"/>
        </w:rPr>
        <w:t>（试行）</w:t>
      </w:r>
    </w:p>
    <w:p w14:paraId="02B2DE3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b/>
          <w:bCs/>
          <w:color w:val="auto"/>
          <w:sz w:val="25"/>
          <w:szCs w:val="25"/>
          <w:highlight w:val="none"/>
        </w:rPr>
      </w:pPr>
      <w:r>
        <w:rPr>
          <w:rFonts w:hint="eastAsia" w:ascii="宋体" w:hAnsi="宋体" w:eastAsia="宋体" w:cs="宋体"/>
          <w:b/>
          <w:bCs/>
          <w:i w:val="0"/>
          <w:iCs w:val="0"/>
          <w:caps w:val="0"/>
          <w:color w:val="auto"/>
          <w:spacing w:val="0"/>
          <w:sz w:val="25"/>
          <w:szCs w:val="25"/>
          <w:highlight w:val="none"/>
          <w:shd w:val="clear" w:fill="FFFFFF"/>
        </w:rPr>
        <w:t>项目名称： </w:t>
      </w:r>
      <w:r>
        <w:rPr>
          <w:rFonts w:hint="eastAsia" w:ascii="宋体" w:hAnsi="宋体" w:eastAsia="宋体" w:cs="宋体"/>
          <w:b/>
          <w:bCs/>
          <w:i w:val="0"/>
          <w:iCs w:val="0"/>
          <w:caps w:val="0"/>
          <w:color w:val="auto"/>
          <w:spacing w:val="0"/>
          <w:sz w:val="19"/>
          <w:szCs w:val="19"/>
          <w:highlight w:val="none"/>
          <w:shd w:val="clear" w:fill="FFFFFF"/>
        </w:rPr>
        <w:t>__________________________</w:t>
      </w:r>
    </w:p>
    <w:p w14:paraId="074ED8A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b/>
          <w:bCs/>
          <w:color w:val="auto"/>
          <w:sz w:val="25"/>
          <w:szCs w:val="25"/>
          <w:highlight w:val="none"/>
        </w:rPr>
      </w:pPr>
      <w:r>
        <w:rPr>
          <w:rFonts w:hint="eastAsia" w:ascii="宋体" w:hAnsi="宋体" w:eastAsia="宋体" w:cs="宋体"/>
          <w:b/>
          <w:bCs/>
          <w:i w:val="0"/>
          <w:iCs w:val="0"/>
          <w:caps w:val="0"/>
          <w:color w:val="auto"/>
          <w:spacing w:val="0"/>
          <w:sz w:val="25"/>
          <w:szCs w:val="25"/>
          <w:highlight w:val="none"/>
          <w:shd w:val="clear" w:fill="FFFFFF"/>
        </w:rPr>
        <w:t>合同编号：</w:t>
      </w:r>
      <w:r>
        <w:rPr>
          <w:rFonts w:hint="eastAsia" w:ascii="宋体" w:hAnsi="宋体" w:eastAsia="宋体" w:cs="宋体"/>
          <w:b/>
          <w:bCs/>
          <w:i w:val="0"/>
          <w:iCs w:val="0"/>
          <w:caps w:val="0"/>
          <w:color w:val="auto"/>
          <w:spacing w:val="0"/>
          <w:sz w:val="19"/>
          <w:szCs w:val="19"/>
          <w:highlight w:val="none"/>
          <w:shd w:val="clear" w:fill="FFFFFF"/>
        </w:rPr>
        <w:t> __________________________</w:t>
      </w:r>
    </w:p>
    <w:p w14:paraId="2A329AD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b/>
          <w:bCs/>
          <w:color w:val="auto"/>
          <w:sz w:val="25"/>
          <w:szCs w:val="25"/>
          <w:highlight w:val="none"/>
        </w:rPr>
      </w:pPr>
      <w:r>
        <w:rPr>
          <w:rFonts w:hint="eastAsia" w:ascii="宋体" w:hAnsi="宋体" w:eastAsia="宋体" w:cs="宋体"/>
          <w:b/>
          <w:bCs/>
          <w:i w:val="0"/>
          <w:iCs w:val="0"/>
          <w:caps w:val="0"/>
          <w:color w:val="auto"/>
          <w:spacing w:val="0"/>
          <w:sz w:val="25"/>
          <w:szCs w:val="25"/>
          <w:highlight w:val="none"/>
          <w:shd w:val="clear" w:fill="FFFFFF"/>
        </w:rPr>
        <w:t>甲   方： </w:t>
      </w:r>
      <w:r>
        <w:rPr>
          <w:rFonts w:hint="eastAsia" w:ascii="宋体" w:hAnsi="宋体" w:eastAsia="宋体" w:cs="宋体"/>
          <w:b/>
          <w:bCs/>
          <w:i w:val="0"/>
          <w:iCs w:val="0"/>
          <w:caps w:val="0"/>
          <w:color w:val="auto"/>
          <w:spacing w:val="0"/>
          <w:sz w:val="19"/>
          <w:szCs w:val="19"/>
          <w:highlight w:val="none"/>
          <w:shd w:val="clear" w:fill="FFFFFF"/>
        </w:rPr>
        <w:t>__________________________</w:t>
      </w:r>
    </w:p>
    <w:p w14:paraId="1845B18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b/>
          <w:bCs/>
          <w:color w:val="auto"/>
          <w:sz w:val="25"/>
          <w:szCs w:val="25"/>
          <w:highlight w:val="none"/>
        </w:rPr>
      </w:pPr>
      <w:r>
        <w:rPr>
          <w:rFonts w:hint="eastAsia" w:ascii="宋体" w:hAnsi="宋体" w:eastAsia="宋体" w:cs="宋体"/>
          <w:b/>
          <w:bCs/>
          <w:i w:val="0"/>
          <w:iCs w:val="0"/>
          <w:caps w:val="0"/>
          <w:color w:val="auto"/>
          <w:spacing w:val="0"/>
          <w:sz w:val="25"/>
          <w:szCs w:val="25"/>
          <w:highlight w:val="none"/>
          <w:shd w:val="clear" w:fill="FFFFFF"/>
        </w:rPr>
        <w:t>乙   方：</w:t>
      </w:r>
      <w:r>
        <w:rPr>
          <w:rFonts w:hint="eastAsia" w:ascii="宋体" w:hAnsi="宋体" w:eastAsia="宋体" w:cs="宋体"/>
          <w:b/>
          <w:bCs/>
          <w:i w:val="0"/>
          <w:iCs w:val="0"/>
          <w:caps w:val="0"/>
          <w:color w:val="auto"/>
          <w:spacing w:val="0"/>
          <w:sz w:val="19"/>
          <w:szCs w:val="19"/>
          <w:highlight w:val="none"/>
          <w:shd w:val="clear" w:fill="FFFFFF"/>
        </w:rPr>
        <w:t>__________________________</w:t>
      </w:r>
    </w:p>
    <w:p w14:paraId="0659305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b/>
          <w:bCs/>
          <w:color w:val="auto"/>
          <w:sz w:val="25"/>
          <w:szCs w:val="25"/>
          <w:highlight w:val="none"/>
        </w:rPr>
      </w:pPr>
      <w:r>
        <w:rPr>
          <w:rFonts w:hint="eastAsia" w:ascii="宋体" w:hAnsi="宋体" w:eastAsia="宋体" w:cs="宋体"/>
          <w:b/>
          <w:bCs/>
          <w:i w:val="0"/>
          <w:iCs w:val="0"/>
          <w:caps w:val="0"/>
          <w:color w:val="auto"/>
          <w:spacing w:val="0"/>
          <w:sz w:val="25"/>
          <w:szCs w:val="25"/>
          <w:highlight w:val="none"/>
          <w:shd w:val="clear" w:fill="FFFFFF"/>
        </w:rPr>
        <w:t>签订时间：__________________________</w:t>
      </w:r>
    </w:p>
    <w:p w14:paraId="3ED07E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 </w:t>
      </w:r>
    </w:p>
    <w:p w14:paraId="7EA701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4" w:lineRule="atLeast"/>
        <w:ind w:left="0" w:right="0" w:firstLine="0"/>
        <w:jc w:val="center"/>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使用说明</w:t>
      </w:r>
    </w:p>
    <w:p w14:paraId="466CD7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19"/>
          <w:szCs w:val="19"/>
          <w:highlight w:val="none"/>
        </w:rPr>
      </w:pPr>
      <w:r>
        <w:rPr>
          <w:rFonts w:hint="eastAsia" w:ascii="宋体" w:hAnsi="宋体" w:eastAsia="宋体" w:cs="宋体"/>
          <w:b/>
          <w:bCs/>
          <w:i w:val="0"/>
          <w:iCs w:val="0"/>
          <w:caps w:val="0"/>
          <w:color w:val="auto"/>
          <w:spacing w:val="0"/>
          <w:sz w:val="19"/>
          <w:szCs w:val="19"/>
          <w:highlight w:val="none"/>
          <w:shd w:val="clear" w:fill="FFFFFF"/>
        </w:rPr>
        <w:t>1.本合同标准文本适用于购买现成货物的采购项目，不包括需要供应商定制开发、创新研发的货物采购项目。</w:t>
      </w:r>
    </w:p>
    <w:p w14:paraId="3B9CD9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19"/>
          <w:szCs w:val="19"/>
          <w:highlight w:val="none"/>
        </w:rPr>
      </w:pPr>
      <w:r>
        <w:rPr>
          <w:rFonts w:hint="eastAsia" w:ascii="宋体" w:hAnsi="宋体" w:eastAsia="宋体" w:cs="宋体"/>
          <w:b/>
          <w:bCs/>
          <w:i w:val="0"/>
          <w:iCs w:val="0"/>
          <w:caps w:val="0"/>
          <w:color w:val="auto"/>
          <w:spacing w:val="0"/>
          <w:sz w:val="19"/>
          <w:szCs w:val="19"/>
          <w:highlight w:val="none"/>
          <w:shd w:val="clear" w:fill="FFFFFF"/>
        </w:rPr>
        <w:t>2.本合同标准文本为政府采购货物买卖合同编制提供参考，可以结合采购项目具体情况，对文本作必要的调整修订后使用。</w:t>
      </w:r>
    </w:p>
    <w:p w14:paraId="13D91B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19"/>
          <w:szCs w:val="19"/>
          <w:highlight w:val="none"/>
        </w:rPr>
      </w:pPr>
      <w:r>
        <w:rPr>
          <w:rFonts w:hint="eastAsia" w:ascii="宋体" w:hAnsi="宋体" w:eastAsia="宋体" w:cs="宋体"/>
          <w:b/>
          <w:bCs/>
          <w:i w:val="0"/>
          <w:iCs w:val="0"/>
          <w:caps w:val="0"/>
          <w:color w:val="auto"/>
          <w:spacing w:val="0"/>
          <w:sz w:val="19"/>
          <w:szCs w:val="19"/>
          <w:highlight w:val="none"/>
          <w:shd w:val="clear" w:fill="FFFFFF"/>
        </w:rPr>
        <w:t>3.本合同标准文本各条款中，如涉及填写多家供应商、制造商，多种采购标的、分包主要内容等信息的，可根据采购项目具体情况添加信息项。</w:t>
      </w:r>
    </w:p>
    <w:p w14:paraId="29DB67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4" w:lineRule="atLeast"/>
        <w:ind w:left="0" w:right="0" w:firstLine="0"/>
        <w:jc w:val="center"/>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第一节 政府采购合同协议书</w:t>
      </w:r>
    </w:p>
    <w:p w14:paraId="15E08C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甲方（全称）：___________________________（采购人、受采购人委托签订合同的单位或采购文件约定的合同甲方）</w:t>
      </w:r>
    </w:p>
    <w:p w14:paraId="73A7595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乙方1（全称）：___________________________（供应商）</w:t>
      </w:r>
    </w:p>
    <w:p w14:paraId="4C33CF3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乙方2（全称）：___________________________（联合体成员供应商或其他合同主体）（如有）</w:t>
      </w:r>
    </w:p>
    <w:p w14:paraId="1FFEC29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乙方3（全称）：___________________________（联合体成员供应商或其他合同主体）（如有）</w:t>
      </w:r>
    </w:p>
    <w:p w14:paraId="2C41651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5C14AD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1.项目信息</w:t>
      </w:r>
    </w:p>
    <w:p w14:paraId="57D4506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(1)采购项目名称：___________________________</w:t>
      </w:r>
    </w:p>
    <w:p w14:paraId="530FADC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采购项目编号：____________________________</w:t>
      </w:r>
    </w:p>
    <w:p w14:paraId="694563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(2)采购计划编号：___________________________</w:t>
      </w:r>
    </w:p>
    <w:p w14:paraId="78439B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(3)项目内容：</w:t>
      </w:r>
    </w:p>
    <w:p w14:paraId="1AAFAB9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采购标的及数量（台/套/个/架/组等）：___________________</w:t>
      </w:r>
    </w:p>
    <w:p w14:paraId="5D3B7B7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品牌： ___________________ 规格型号：___________________</w:t>
      </w:r>
    </w:p>
    <w:p w14:paraId="7DEE85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采购标的的技术要求、商务要求具体见附件。</w:t>
      </w:r>
    </w:p>
    <w:p w14:paraId="378A7F7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①涉及信息类产品，请填写该产品关键部件的品牌、型号：</w:t>
      </w:r>
    </w:p>
    <w:p w14:paraId="4F5A439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标的名称： ___________________</w:t>
      </w:r>
    </w:p>
    <w:p w14:paraId="49CEF96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关键部件： ___________________ 品牌：___________________ 型号： ___________________</w:t>
      </w:r>
    </w:p>
    <w:p w14:paraId="6319746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关键部件： ___________________ 品牌：___________________ 型号： ___________________</w:t>
      </w:r>
    </w:p>
    <w:p w14:paraId="678FC02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关键部件： ___________________ 品牌：___________________ 型号： ___________________</w:t>
      </w:r>
    </w:p>
    <w:p w14:paraId="13A71B1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（注：关键部件是指财政部会同有关部门发布的政府采购需求标准规定的需要通过国家有关部门指定的测评机构开展的安全可靠测评的软硬件，如CPU芯片、操作系统、数据库等。）</w:t>
      </w:r>
    </w:p>
    <w:p w14:paraId="298422C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②涉及车辆采购，请填写是否属于新能源汽车：</w:t>
      </w:r>
    </w:p>
    <w:p w14:paraId="0BAE113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是，《政府采购品目分类目录》底级品目名称：__________  数量：__________  金额：__________</w:t>
      </w:r>
    </w:p>
    <w:p w14:paraId="2059D4A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否</w:t>
      </w:r>
    </w:p>
    <w:p w14:paraId="5E1F096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(4)政府采购组织形式：政府集中采购 部门集中采购 分散采购</w:t>
      </w:r>
    </w:p>
    <w:p w14:paraId="03F856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(5)政府采购方式：公开招标 邀请招标 竞争性谈判 竞争性磋商询价 单一来源 框架协议 其他：____________________</w:t>
      </w:r>
    </w:p>
    <w:p w14:paraId="5EFCBF1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(6)中标（成交）采购标的制造商是否为中小企业：是否</w:t>
      </w:r>
    </w:p>
    <w:p w14:paraId="5B85B1A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本合同是否为专门面向中小企业的采购合同（中小企业预留合同）：是否</w:t>
      </w:r>
    </w:p>
    <w:p w14:paraId="7168E0A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若本项目不专门面向中小企业采购，是否给予小微企业评审优惠：是否</w:t>
      </w:r>
    </w:p>
    <w:p w14:paraId="77DDD1C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中标（成交）采购标的制造商是否为残疾人福利性单位：是否</w:t>
      </w:r>
    </w:p>
    <w:p w14:paraId="7A00A67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中标（成交）采购标的制造商是否为监狱企业：是否</w:t>
      </w:r>
    </w:p>
    <w:p w14:paraId="44DAB0E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(7)合同是否分包：是否</w:t>
      </w:r>
    </w:p>
    <w:p w14:paraId="1D2E13E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分包主要内容：________________________________________</w:t>
      </w:r>
    </w:p>
    <w:p w14:paraId="6B0D6BA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分包供应商/制造商名称（如供应商和制造商不同，请分别填写）：</w:t>
      </w:r>
    </w:p>
    <w:p w14:paraId="225F351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________________________________________</w:t>
      </w:r>
    </w:p>
    <w:p w14:paraId="1F4D663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分包供应商/制造商类型（如果供应商和制造商不同，只填写制造商类型）：</w:t>
      </w:r>
    </w:p>
    <w:p w14:paraId="09F4846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大型企业中型企业小微型企业</w:t>
      </w:r>
    </w:p>
    <w:p w14:paraId="7BE9353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残疾人福利性单位监狱企业其他</w:t>
      </w:r>
    </w:p>
    <w:p w14:paraId="3EEC6D0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(8)中标（成交）供应商是否为外商投资企业：是否</w:t>
      </w:r>
    </w:p>
    <w:p w14:paraId="77B742A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外商投资企业类型：全部由外国投资者投资部分由外国投资者投资</w:t>
      </w:r>
    </w:p>
    <w:p w14:paraId="5110F0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（9）是否涉及进口产品：</w:t>
      </w:r>
    </w:p>
    <w:p w14:paraId="26C01E5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是，《政府采购品目分类目录》底级品目名称：__________  金额：__________</w:t>
      </w:r>
    </w:p>
    <w:p w14:paraId="467A827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国别：__________  品牌：__________  规格型号__________</w:t>
      </w:r>
    </w:p>
    <w:p w14:paraId="5853F53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否</w:t>
      </w:r>
    </w:p>
    <w:p w14:paraId="77A4854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（10）是否涉及节能产品：</w:t>
      </w:r>
    </w:p>
    <w:p w14:paraId="241D6F6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是，《节能产品政府采购品目清单》的底级品目名称：__________</w:t>
      </w:r>
    </w:p>
    <w:p w14:paraId="7E6BBEC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强制采购          优先采购</w:t>
      </w:r>
    </w:p>
    <w:p w14:paraId="219E9C5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否</w:t>
      </w:r>
    </w:p>
    <w:p w14:paraId="31D978A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是否涉及环境标志产品：</w:t>
      </w:r>
    </w:p>
    <w:p w14:paraId="6331C79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是，《环境标志产品政府采购品目清单》的底级品目名称：__________</w:t>
      </w:r>
    </w:p>
    <w:p w14:paraId="4E304C1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强制采购          优先采购</w:t>
      </w:r>
    </w:p>
    <w:p w14:paraId="65A2FAE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否</w:t>
      </w:r>
    </w:p>
    <w:p w14:paraId="3D2135C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是否涉及绿色产品：</w:t>
      </w:r>
    </w:p>
    <w:p w14:paraId="2DFAA4D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是，绿色产品政府采购相关政策确定的底级品目名称：__________</w:t>
      </w:r>
    </w:p>
    <w:p w14:paraId="16E208D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强制采购          优先采购</w:t>
      </w:r>
    </w:p>
    <w:p w14:paraId="7B3808C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否</w:t>
      </w:r>
    </w:p>
    <w:p w14:paraId="4887256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(11)涉及商品包装和快递包装的，是否参考《商品包装政府采购需求标准（试行）》、《快递包装政府采购需求标准（试行）》明确产品及相关快递服务的具体包装要求：</w:t>
      </w:r>
    </w:p>
    <w:p w14:paraId="747C422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         否        不涉及</w:t>
      </w:r>
    </w:p>
    <w:p w14:paraId="0A905F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2.合同金额</w:t>
      </w:r>
    </w:p>
    <w:p w14:paraId="174E6E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（1）合同金额小写：____________________</w:t>
      </w:r>
    </w:p>
    <w:p w14:paraId="6BBB7B1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1584"/>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大写：____________________</w:t>
      </w:r>
    </w:p>
    <w:p w14:paraId="5A2D0EC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  分包金额（如有）小写：____________________</w:t>
      </w:r>
    </w:p>
    <w:p w14:paraId="7A5B14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225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大写：____________________</w:t>
      </w:r>
    </w:p>
    <w:p w14:paraId="0304AD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（注：固定单价合同应填写单价和最高限价）</w:t>
      </w:r>
    </w:p>
    <w:p w14:paraId="4F2AA7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（2）合同定价方式（采用组合定价方式的，可以勾选多项）：</w:t>
      </w:r>
    </w:p>
    <w:p w14:paraId="5C940F6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固定总价固定单价成本补偿绩效激励其他__________</w:t>
      </w:r>
    </w:p>
    <w:p w14:paraId="226B5C4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（3）付款方式（按项目实际勾选填写）：</w:t>
      </w:r>
    </w:p>
    <w:p w14:paraId="7F65DFB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全额付款：_______（应明确一次性支付合同款项的条件）_____________</w:t>
      </w:r>
    </w:p>
    <w:p w14:paraId="65FC935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分期付款：_______（应明确分期支付合同款项的各期比例和支付条件，各期支付条件应与分期履约验收情况挂钩）_____________，其中涉及预付款的：_______ （应明确预付款的支付比例和支付条件）</w:t>
      </w:r>
    </w:p>
    <w:p w14:paraId="5C639AA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成本补偿：_______（应明确按照成本补偿方式的支付方式和支付条件）___________</w:t>
      </w:r>
    </w:p>
    <w:p w14:paraId="577EC7E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绩效激励：_______（应明确按照绩效激励方式的支付方式和支付条件）_________</w:t>
      </w:r>
    </w:p>
    <w:p w14:paraId="191FEF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3.合同履行</w:t>
      </w:r>
    </w:p>
    <w:p w14:paraId="5071A06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（1）起始日期：____________________年____________________月 ____________________日 ，完成日期：____________________年____________________月____________________日。</w:t>
      </w:r>
    </w:p>
    <w:p w14:paraId="2F66DA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（2）履约地点：____________________</w:t>
      </w:r>
    </w:p>
    <w:p w14:paraId="4A8CE0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（3）履约担保：</w:t>
      </w:r>
    </w:p>
    <w:p w14:paraId="4637205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是否收取履约保证金：是 否</w:t>
      </w:r>
    </w:p>
    <w:p w14:paraId="6E79A8C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收取履约保证金形式：____________________</w:t>
      </w:r>
    </w:p>
    <w:p w14:paraId="41C9735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收取履约保证金金额：____________________</w:t>
      </w:r>
    </w:p>
    <w:p w14:paraId="018F048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履约担保期限：____________________</w:t>
      </w:r>
    </w:p>
    <w:p w14:paraId="50D3466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408"/>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履约担保期限：____________________</w:t>
      </w:r>
    </w:p>
    <w:p w14:paraId="4156C98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（4）分期履行要求：____________________</w:t>
      </w:r>
    </w:p>
    <w:p w14:paraId="67D757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（5）风险处置措施和替代方案：____________________</w:t>
      </w:r>
    </w:p>
    <w:p w14:paraId="34235C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4.合同验收</w:t>
      </w:r>
    </w:p>
    <w:p w14:paraId="71482D7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（1）验收组织方式：自行验收委托第三方验收</w:t>
      </w:r>
    </w:p>
    <w:p w14:paraId="35C3553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744"/>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验收主体：____________________</w:t>
      </w:r>
    </w:p>
    <w:p w14:paraId="2245B07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是否邀请本项目的其他供应商参加验收：是否</w:t>
      </w:r>
    </w:p>
    <w:p w14:paraId="71D4D39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是否邀请专家参加验收：是否</w:t>
      </w:r>
    </w:p>
    <w:p w14:paraId="67FCE27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是否邀请服务对象参加验收：是否</w:t>
      </w:r>
    </w:p>
    <w:p w14:paraId="4D566EF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是否邀请第三方检测机构参加验收：是否</w:t>
      </w:r>
    </w:p>
    <w:p w14:paraId="752D437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是否进行抽查检测： 是，抽查比例：__________%否</w:t>
      </w:r>
    </w:p>
    <w:p w14:paraId="3C1D49D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是否存在破坏性检测： 是，__________ 否</w:t>
      </w:r>
    </w:p>
    <w:p w14:paraId="55FB7FA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744"/>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验收组织的其他事项：____________________</w:t>
      </w:r>
    </w:p>
    <w:p w14:paraId="7F7AF54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（2）履约验收时间：计划于何时验收/供应商提出验收申请之日起_______日内组织验收</w:t>
      </w:r>
    </w:p>
    <w:p w14:paraId="487EF4E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240"/>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（3）履约验收方式：一次性验收分期/分项验收：__________</w:t>
      </w:r>
    </w:p>
    <w:p w14:paraId="12551F8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（4）履约验收程序：____________________</w:t>
      </w:r>
    </w:p>
    <w:p w14:paraId="794146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（5）履约验收的内容：_________（应当包括每一项技术和商务要求的履约情况，特别是落实政府采购扶持中小企业，支持绿色发展和乡村振兴等政策情况）___________</w:t>
      </w:r>
    </w:p>
    <w:p w14:paraId="4951B5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（6）履约验收标准：_____________________________</w:t>
      </w:r>
    </w:p>
    <w:p w14:paraId="2A8102C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240"/>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（7）是否以采购活动中供应商提供的样品作为参考：是否</w:t>
      </w:r>
    </w:p>
    <w:p w14:paraId="7F25290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（8）履约验收其他事项：_______________</w:t>
      </w:r>
    </w:p>
    <w:p w14:paraId="2CE071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5.组成合同的文件</w:t>
      </w:r>
    </w:p>
    <w:p w14:paraId="705DF81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本协议书与下列文件一起构成合同文件，如下述文件之间有任何抵触、矛盾或歧义，应按以下顺序解释：</w:t>
      </w:r>
    </w:p>
    <w:p w14:paraId="280848D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（1）政府采购合同协议书及其变更、补充协议</w:t>
      </w:r>
    </w:p>
    <w:p w14:paraId="461E849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（2）政府采购合同专用条款</w:t>
      </w:r>
    </w:p>
    <w:p w14:paraId="2CF391E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（3）政府采购合同通用条款</w:t>
      </w:r>
    </w:p>
    <w:p w14:paraId="682A61C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（4）中标（成交）通知书</w:t>
      </w:r>
    </w:p>
    <w:p w14:paraId="1F33D2D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（5）投标（响应）文件</w:t>
      </w:r>
    </w:p>
    <w:p w14:paraId="450E7D2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（6）采购文件</w:t>
      </w:r>
    </w:p>
    <w:p w14:paraId="562BBF0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（7）有关技术文件，图纸</w:t>
      </w:r>
    </w:p>
    <w:p w14:paraId="262EED2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（8）国家法律、行政法规和规章制度规定或合同约定的作为合同组成部分的其他文件</w:t>
      </w:r>
    </w:p>
    <w:p w14:paraId="28789F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6.合同生效</w:t>
      </w:r>
    </w:p>
    <w:p w14:paraId="6B8C7E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本合同自____________________生效。</w:t>
      </w:r>
    </w:p>
    <w:p w14:paraId="603A1A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7.合同份数</w:t>
      </w:r>
    </w:p>
    <w:p w14:paraId="60D2387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本合同一式 _______ 份，甲方执 _______ 份，乙方执 _______ 份，均具有 法律效力。</w:t>
      </w:r>
    </w:p>
    <w:p w14:paraId="699686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8.合同融资支付约定</w:t>
      </w:r>
    </w:p>
    <w:p w14:paraId="12C849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b/>
          <w:bCs/>
          <w:i w:val="0"/>
          <w:iCs w:val="0"/>
          <w:caps w:val="0"/>
          <w:color w:val="auto"/>
          <w:spacing w:val="0"/>
          <w:sz w:val="19"/>
          <w:szCs w:val="19"/>
          <w:highlight w:val="none"/>
          <w:shd w:val="clear" w:fill="FFFFFF"/>
        </w:rPr>
        <w:t>8.1本合同已用于政府采购合同融资，为本项目提供合同融资的金融机构为：______，本合同项下所有款项，甲方须支付至本合同约定的乙方账号，未经_______书面同意，不得变更账号。</w:t>
      </w:r>
    </w:p>
    <w:p w14:paraId="08ABDBA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合同订立时间：详见本合同封面的签订时间。</w:t>
      </w:r>
    </w:p>
    <w:p w14:paraId="4A6AC4D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合同订立时间：详见本合同封面的签订时间。</w:t>
      </w:r>
    </w:p>
    <w:p w14:paraId="0FFFBC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合同订立地点： ____________________________</w:t>
      </w:r>
    </w:p>
    <w:p w14:paraId="39E0065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附件：具体标的及其技术要求和商务要求、联合协议、分包意向协议等。</w:t>
      </w:r>
    </w:p>
    <w:p w14:paraId="31D560DA">
      <w:pPr>
        <w:keepNext w:val="0"/>
        <w:keepLines w:val="0"/>
        <w:widowControl/>
        <w:suppressLineNumbers w:val="0"/>
        <w:spacing w:after="240" w:afterAutospacing="0"/>
        <w:jc w:val="left"/>
        <w:rPr>
          <w:color w:val="auto"/>
          <w:highlight w:val="none"/>
        </w:rPr>
      </w:pPr>
      <w:r>
        <w:rPr>
          <w:rFonts w:hint="eastAsia" w:ascii="宋体" w:hAnsi="宋体" w:eastAsia="宋体" w:cs="宋体"/>
          <w:i w:val="0"/>
          <w:iCs w:val="0"/>
          <w:caps w:val="0"/>
          <w:color w:val="auto"/>
          <w:spacing w:val="0"/>
          <w:kern w:val="0"/>
          <w:sz w:val="19"/>
          <w:szCs w:val="19"/>
          <w:highlight w:val="none"/>
          <w:shd w:val="clear" w:fill="FFFFFF"/>
          <w:lang w:val="en-US" w:eastAsia="zh-CN" w:bidi="ar"/>
        </w:rPr>
        <w:br w:type="textWrapping"/>
      </w:r>
    </w:p>
    <w:p w14:paraId="4018091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甲方（采购人、受采购人委托签订合同的单位或采购文件约定的合同甲方）</w:t>
      </w:r>
    </w:p>
    <w:p w14:paraId="750BF80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单位名称（公章或合同章）： {{未填写}}（盖章）</w:t>
      </w:r>
    </w:p>
    <w:p w14:paraId="4018A69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法定代表人或其委托代理人（签章）：{{未填写}}</w:t>
      </w:r>
    </w:p>
    <w:p w14:paraId="03752AA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住 所：{{未填写}}</w:t>
      </w:r>
    </w:p>
    <w:p w14:paraId="656BCCF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联 系 人：{{未填写}}</w:t>
      </w:r>
    </w:p>
    <w:p w14:paraId="29FE09A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联系电话：{{未填写}}</w:t>
      </w:r>
    </w:p>
    <w:p w14:paraId="1B6CEFB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通信地址：{{未填写}}</w:t>
      </w:r>
    </w:p>
    <w:p w14:paraId="7F2B605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邮政编码：{{未填写}}</w:t>
      </w:r>
    </w:p>
    <w:p w14:paraId="3B83C49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电子邮箱：{{未填写}}</w:t>
      </w:r>
    </w:p>
    <w:p w14:paraId="7F9E0F4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color w:val="auto"/>
          <w:sz w:val="19"/>
          <w:szCs w:val="19"/>
          <w:highlight w:val="none"/>
        </w:rPr>
      </w:pPr>
      <w:r>
        <w:rPr>
          <w:rFonts w:hint="eastAsia" w:ascii="宋体" w:hAnsi="宋体" w:eastAsia="宋体" w:cs="宋体"/>
          <w:i w:val="0"/>
          <w:iCs w:val="0"/>
          <w:caps w:val="0"/>
          <w:color w:val="auto"/>
          <w:spacing w:val="0"/>
          <w:sz w:val="19"/>
          <w:szCs w:val="19"/>
          <w:highlight w:val="none"/>
          <w:shd w:val="clear" w:fill="FFFFFF"/>
        </w:rPr>
        <w:t>统一社会信用代码：{{未填写}}</w:t>
      </w:r>
    </w:p>
    <w:p w14:paraId="5B1D084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 </w:t>
      </w:r>
    </w:p>
    <w:p w14:paraId="1E704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4" w:lineRule="atLeast"/>
        <w:ind w:left="0" w:right="0" w:firstLine="0"/>
        <w:jc w:val="center"/>
        <w:rPr>
          <w:rFonts w:hint="eastAsia" w:ascii="宋体" w:hAnsi="宋体" w:eastAsia="宋体" w:cs="宋体"/>
          <w:b/>
          <w:bCs/>
          <w:i w:val="0"/>
          <w:iCs w:val="0"/>
          <w:caps w:val="0"/>
          <w:color w:val="auto"/>
          <w:spacing w:val="0"/>
          <w:sz w:val="28"/>
          <w:szCs w:val="28"/>
          <w:highlight w:val="none"/>
        </w:rPr>
      </w:pPr>
      <w:r>
        <w:rPr>
          <w:rFonts w:hint="eastAsia" w:ascii="宋体" w:hAnsi="宋体" w:eastAsia="宋体" w:cs="宋体"/>
          <w:b/>
          <w:bCs/>
          <w:i w:val="0"/>
          <w:iCs w:val="0"/>
          <w:caps w:val="0"/>
          <w:color w:val="auto"/>
          <w:spacing w:val="0"/>
          <w:sz w:val="28"/>
          <w:szCs w:val="28"/>
          <w:highlight w:val="none"/>
          <w:shd w:val="clear" w:fill="FFFFFF"/>
        </w:rPr>
        <w:t>第二节 政府采购合同通用条款</w:t>
      </w:r>
    </w:p>
    <w:p w14:paraId="487A07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 定义</w:t>
      </w:r>
    </w:p>
    <w:p w14:paraId="56DACA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1.1合同当事人</w:t>
      </w:r>
    </w:p>
    <w:p w14:paraId="2A8FE2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（1）采购人（以下称甲方）是指使用财政性资金，通过政府采购方式向供应商购买货物及其相关服务的国家机关、事业单位、团体组织。</w:t>
      </w:r>
    </w:p>
    <w:p w14:paraId="4FE9DD4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（2）供应商（以下称乙方）是指参加政府采购活动并且中标（成交），向采购人提供合同约定的货物及其相关服务的法人、非法人组织或者自然人。</w:t>
      </w:r>
    </w:p>
    <w:p w14:paraId="76D886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（3）其他合同主体是指除采购人和供应商以外，依法参与合同缔结或履行，享有权利、承担义务的合同当事人。</w:t>
      </w:r>
    </w:p>
    <w:p w14:paraId="3E31A1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1.2本合同下列术语应解释为：</w:t>
      </w:r>
    </w:p>
    <w:p w14:paraId="30494D4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2D157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（2）“合同价款”系指根据本合同规定乙方在全面履行合同义务后甲方应支付给乙方的价款。</w:t>
      </w:r>
    </w:p>
    <w:p w14:paraId="720342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（3）“货物”系指乙方根据本合同规定须向甲方提供的各种形态和种类的物品，包括原材料、设备、产品（包括软件）及相关的其备品备件、工具、手册及其他技术资料和材料等。</w:t>
      </w:r>
    </w:p>
    <w:p w14:paraId="5F43EA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9A390E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（5）“分包”系指中标（成交）供应商按采购文件、投标（响应）文件的规定，根据分包意向协议，将中标（成交）项目中的部分履约内容，分给具有相应资质条件的供应商履行合同的行为。</w:t>
      </w:r>
    </w:p>
    <w:p w14:paraId="4434E70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w:t>
      </w:r>
    </w:p>
    <w:p w14:paraId="26E320E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（7）其他术语解释，见</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w:t>
      </w:r>
    </w:p>
    <w:p w14:paraId="327DDA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2.合同标的及金额</w:t>
      </w:r>
    </w:p>
    <w:p w14:paraId="1979EB9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2.1 合同标的及金额应与中标（成交）结果一致。乙方为履行本合同而发生的所有费用均应包含在合同价款中，甲方不再另行支付其他任何费用。</w:t>
      </w:r>
    </w:p>
    <w:p w14:paraId="1EE7E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3. 履行合同的时间、地点和方式</w:t>
      </w:r>
    </w:p>
    <w:p w14:paraId="525207E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3.1 乙方应当在约定的时间、地点，按照约定方式履行合同。</w:t>
      </w:r>
    </w:p>
    <w:p w14:paraId="6F1DA7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4. 甲方的权利和义务</w:t>
      </w:r>
    </w:p>
    <w:p w14:paraId="043CBEC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4.1 签署合同后，甲方应确定项目负责人（或项目联系人），负责与本合同有关的事务。甲方有权对乙方的履约行为进行检查，并及时确认乙方提交的事项。甲方应当配合乙方完成相关项目实施工作。</w:t>
      </w:r>
    </w:p>
    <w:p w14:paraId="0A0BB2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4.2 甲方有权要求乙方按时提交各阶段有关安排计划，并有权定期核对乙方提供货物数量、规格、质量等内容。甲方有权督促乙方工作并要求乙方更换不符合要求的货物。</w:t>
      </w:r>
    </w:p>
    <w:p w14:paraId="1B53ED7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4.3 甲方有权要求乙方对缺陷部分予以修复，并按合同约定享有货物保修及其他合同约定的权利。</w:t>
      </w:r>
    </w:p>
    <w:p w14:paraId="76DA8D7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4.4 甲方应当按照合同约定及时对交付的货物进行验收，未在</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约定的期限内对乙方履约提出任何异议或者向乙方作出任何说明的，视为验收通过。</w:t>
      </w:r>
    </w:p>
    <w:p w14:paraId="75DA0EC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4.5 甲方应当根据合同约定及时向乙方支付合同价款，不得以内部人员变更、履行内部付款流程等为由，拒绝或迟延支付。</w:t>
      </w:r>
    </w:p>
    <w:p w14:paraId="5AA907A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4.6 国家法律法规规定及</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约定应由甲方承担的其他义务和责任。</w:t>
      </w:r>
    </w:p>
    <w:p w14:paraId="07BB4F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5. 乙方的权利和义务</w:t>
      </w:r>
    </w:p>
    <w:p w14:paraId="58C3A45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5.1 签署合同后，乙方应确定项目负责人（或项目联系人），负责与本合同有关的事务。</w:t>
      </w:r>
    </w:p>
    <w:p w14:paraId="0CE570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81CDB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5.3乙方有权根据合同约定向甲方收取合同价款。</w:t>
      </w:r>
    </w:p>
    <w:p w14:paraId="5BDF65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5.4国家法律法规规定及</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约定应由乙方承担的其他义务和责任。</w:t>
      </w:r>
    </w:p>
    <w:p w14:paraId="20244D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6.合同履行</w:t>
      </w:r>
    </w:p>
    <w:p w14:paraId="5727A3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6.1 甲乙双方应当按照</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约定顺序履行合同义务；如果没有先后顺序的，应当同时履行。</w:t>
      </w:r>
    </w:p>
    <w:p w14:paraId="537DA8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6.2 甲乙双方按照合同约定顺序履行合同义务时，应当先履行一方未履行的，后履行一方有权拒绝其履行请求。先履行一方履行不符合约定的，后履行一方有权拒绝其相应的履行请求。</w:t>
      </w:r>
    </w:p>
    <w:p w14:paraId="239450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7. 货物包装、运输、保险和交付要求</w:t>
      </w:r>
    </w:p>
    <w:p w14:paraId="707E52B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7.1 本合同涉及商品包装、快递包装的，除</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另有约定外，包装应适应远距离运输、防潮、防震、防锈和防野蛮装卸等要求，确保货物安全无损地运抵</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约定的指定现场。</w:t>
      </w:r>
    </w:p>
    <w:p w14:paraId="60B0AA1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7.2 除</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另有约定外，乙方负责办理将货物运抵本合同规定的交货地点，并装卸、交付至甲方的一切运输事项，相关费用应包含在合同价款中。</w:t>
      </w:r>
    </w:p>
    <w:p w14:paraId="61D806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7.3 货物保险要求按</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规定执行。</w:t>
      </w:r>
    </w:p>
    <w:p w14:paraId="148F72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E31B2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7.5 乙方在运输到达之前应提前通知甲方，并提示货物运输装卸的注意事项，甲方配合乙方做好货物的接收工作。</w:t>
      </w:r>
    </w:p>
    <w:p w14:paraId="212069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7.6 如因包装、运输问题导致货物损毁、丢失或者品质下降，甲方有权要求降价、换货、拒收部分或整批货物，由此产生的费用和损失，均由乙方承担。</w:t>
      </w:r>
    </w:p>
    <w:p w14:paraId="318159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8. 质量标准和保证</w:t>
      </w:r>
    </w:p>
    <w:p w14:paraId="705F4A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8.1 质量标准</w:t>
      </w:r>
    </w:p>
    <w:p w14:paraId="1A39333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97F57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（2）采用中华人民共和国法定计量单位。</w:t>
      </w:r>
    </w:p>
    <w:p w14:paraId="4CC1C4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（3）乙方所提供的货物应符合国家有关安全、环保、卫生的规定。</w:t>
      </w:r>
    </w:p>
    <w:p w14:paraId="6E219D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（4）乙方应向甲方提交所提供货物的技术文件，包括相应的中文技术文件，如：产品目录、图纸、操作手册、使用说明、维护手册或服务指南等。上述文件应包装好随货物一同发运。</w:t>
      </w:r>
    </w:p>
    <w:p w14:paraId="45B114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8.2 保证</w:t>
      </w:r>
    </w:p>
    <w:p w14:paraId="027AD2F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43F56C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（2）在质量保证期内所发现的缺陷，甲方应尽快以书面形式通知乙方。</w:t>
      </w:r>
    </w:p>
    <w:p w14:paraId="0EF0828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（3）乙方收到通知后，应在【政府采购合同专用条款】规定的响应时间内以合理的速度免费维修或更换有缺陷的货物或部件。</w:t>
      </w:r>
    </w:p>
    <w:p w14:paraId="2EC848C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（4）在质量保证期内，如果货物的质量或规格与合同不符，或证实货物是有缺陷的，包括潜在的缺陷或使用不符合要求的材料等，甲方可以根据本合同第15.1条规定以书面形式追究乙方的违约责任。</w:t>
      </w:r>
    </w:p>
    <w:p w14:paraId="70C888B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（5）乙方在约定的时间内未能弥补缺陷，甲方可采取必要的补救措施，但其风险和费用将由乙方承担，甲方根据合同约定对乙方行使的其他权利不受影响。</w:t>
      </w:r>
    </w:p>
    <w:p w14:paraId="09DAF1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9. 权利瑕疵担保</w:t>
      </w:r>
    </w:p>
    <w:p w14:paraId="46E0BF9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9.1 乙方保证对其出售的货物享有合法的权利。</w:t>
      </w:r>
    </w:p>
    <w:p w14:paraId="1881DC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9.2 乙方保证在交付的货物上不存在抵押权等担保物权。</w:t>
      </w:r>
    </w:p>
    <w:p w14:paraId="262754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9.3 如甲方使用上述货物构成对第三人侵权的，则由乙方承担全部责任。</w:t>
      </w:r>
    </w:p>
    <w:p w14:paraId="056B7C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10. 知识产权保护</w:t>
      </w:r>
    </w:p>
    <w:p w14:paraId="19BBC21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19DABB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11. 保密义务</w:t>
      </w:r>
    </w:p>
    <w:p w14:paraId="396753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中约定。</w:t>
      </w:r>
    </w:p>
    <w:p w14:paraId="5F0E6C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12. 合同价款支付</w:t>
      </w:r>
    </w:p>
    <w:p w14:paraId="27DA3F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12.1 合同价款支付按照国库集中支付制度及财政管理相关规定执行。</w:t>
      </w:r>
    </w:p>
    <w:p w14:paraId="258B0C5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中约定。</w:t>
      </w:r>
    </w:p>
    <w:p w14:paraId="5F43A4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13. 履约保证金</w:t>
      </w:r>
    </w:p>
    <w:p w14:paraId="0C667A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13.1 乙方应当以支票、汇票、本票或者金融机构、担保机构出具的保函等非现金形式提交。</w:t>
      </w:r>
    </w:p>
    <w:p w14:paraId="106E2AC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13.2 如果乙方出现</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约定情形的，履约保证金不予退还；如果乙方未能按合同约定全面履行义务，甲方有权从履约保证金中取得补偿或赔偿，且不影响甲方要求乙方承担合同约定的超过履约保证金的违约责任的权利。</w:t>
      </w:r>
    </w:p>
    <w:p w14:paraId="662B768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13.3 甲方在项目通过验收后按照</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规定的时间内将履约保证金退还乙方；逾期退还的，乙方可要求甲方支付违约金，违约金按照</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规定支付。</w:t>
      </w:r>
    </w:p>
    <w:p w14:paraId="256177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14. 售后服务</w:t>
      </w:r>
    </w:p>
    <w:p w14:paraId="1CAA0E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14.1 除项目不涉及或采购活动中明确约定无须承担外，乙方还应提供下列服务：</w:t>
      </w:r>
    </w:p>
    <w:p w14:paraId="0D020F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（1）货物的现场移动、安装、调试、启动监督及技术支持；</w:t>
      </w:r>
    </w:p>
    <w:p w14:paraId="0E18DA7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（2）提供货物组装和维修所需的专用工具和辅助材料；</w:t>
      </w:r>
    </w:p>
    <w:p w14:paraId="29BE3B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（3）在</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约定的期限内对所有的货物实施运行监督、维修，但前提条件是该服务并不能免除乙方在质量保证期内所承担的义务；</w:t>
      </w:r>
    </w:p>
    <w:p w14:paraId="10B27F6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（4）在制造商所在地或指定现场就货物的安装、启动、运营、维护、废弃处置等对甲方操作人员进行培训；</w:t>
      </w:r>
    </w:p>
    <w:p w14:paraId="0BBF68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（5）依照法律、行政法规的规定或者按照</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约定，货物在有效使用年限届满后应予回收的，乙方负有自行或者委托第三人对货物予以回收的义务；</w:t>
      </w:r>
    </w:p>
    <w:p w14:paraId="1FFF04B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（6）</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规定由乙方提供的其他服务。</w:t>
      </w:r>
    </w:p>
    <w:p w14:paraId="5B5BD3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14.2 乙方提供的售后服务的费用已包含在合同价款中，甲方不再另行支付。</w:t>
      </w:r>
    </w:p>
    <w:p w14:paraId="2B0974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15. 违约责任</w:t>
      </w:r>
    </w:p>
    <w:p w14:paraId="7489CB0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15.1质量瑕疵的违约责任</w:t>
      </w:r>
    </w:p>
    <w:p w14:paraId="3167F08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乙方提供的产品不符合合同约定的质量标准或存在产品质量缺陷，甲方有权要求乙方根据</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要求及时修理、重作、更换，并承担由此给甲方造成的损失。</w:t>
      </w:r>
    </w:p>
    <w:p w14:paraId="197E4A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15.2 迟延交货的违约责任</w:t>
      </w:r>
    </w:p>
    <w:p w14:paraId="5624D7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824E99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（2）如果乙方没有按照合同规定的时间交货和提供相关服务，甲方有权从货款中扣除误期赔偿费而不影响合同项下的其他补救方法，赔偿费按</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规定执行。如果涉及公共利益，且赔偿金额无法弥补公共利益损失，甲方可要求继续履行或者采取其他补救措施。</w:t>
      </w:r>
    </w:p>
    <w:p w14:paraId="27E7745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15.3 迟延支付的违约责任</w:t>
      </w:r>
    </w:p>
    <w:p w14:paraId="1D3575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甲方存在迟延支付乙方合同款项的，应当承担</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规定的逾期付款利息。</w:t>
      </w:r>
    </w:p>
    <w:p w14:paraId="64CF3A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15.4其他违约责任根据项目实际需要按</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规定执行。</w:t>
      </w:r>
    </w:p>
    <w:p w14:paraId="19EBBA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16.合同变更、中止与终止</w:t>
      </w:r>
    </w:p>
    <w:p w14:paraId="3057EE6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16.1合同的变更</w:t>
      </w:r>
    </w:p>
    <w:p w14:paraId="7F01B1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政府采购合同履行中，在不改变合同其他条款的前提下，甲方可以在合同价款10%的范围内追加与合同标的相同的货物，并就此与乙方协商一致后签订补充协议。</w:t>
      </w:r>
    </w:p>
    <w:p w14:paraId="4FF2CD5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16.2合同的中止</w:t>
      </w:r>
    </w:p>
    <w:p w14:paraId="079912C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（1）合同履行过程中因供应商就采购文件、采购过程或结果提起投诉的，甲方认为有必要的，可以中止合同的履行。</w:t>
      </w:r>
    </w:p>
    <w:p w14:paraId="6D2665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77906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（3）乙方分立、合并或者变更住所的，应当及时以书面形式告知甲方。乙方没有及时告知甲方，致使合同履行发生困难的，甲方可以中止合同履行并要求乙方承担由此给甲方造成的损失。</w:t>
      </w:r>
    </w:p>
    <w:p w14:paraId="255388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（4）甲方不得以行政区划调整、政府换届、机构或者职能调整以及相关责任人更替为由中止合同。</w:t>
      </w:r>
    </w:p>
    <w:p w14:paraId="32D3255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16.3合同的终止</w:t>
      </w:r>
    </w:p>
    <w:p w14:paraId="0EB7B9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（1）合同因有效期限届满而终止；</w:t>
      </w:r>
    </w:p>
    <w:p w14:paraId="0A506A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（2）乙方未按合同约定履行，构成根本性违约的，甲方有权终止合同，并追究乙方的违约责任。</w:t>
      </w:r>
    </w:p>
    <w:p w14:paraId="51FB9F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16.4 涉及国家利益、社会公共利益的情形</w:t>
      </w:r>
    </w:p>
    <w:p w14:paraId="0DA7D8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政府采购合同继续履行将损害国家利益和社会公共利益的，双方当事人应当变更、中止或者终止合同。有过错的一方应当承担赔偿责任，双方都有过错的，各自承担相应的责任。</w:t>
      </w:r>
    </w:p>
    <w:p w14:paraId="17EFF7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17. 合同分包</w:t>
      </w:r>
    </w:p>
    <w:p w14:paraId="651BBA9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17.1 乙方不得将合同转包给其他供应商。涉及合同分包的，乙方应根据采购文件和投标（响应）文件规定进行合同分包。</w:t>
      </w:r>
    </w:p>
    <w:p w14:paraId="70B2CB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17.2 乙方执行政府采购政策向中小企业依法分包的，乙方应当按采购文件和投标（响应）文件签订分包意向协议，分包意向协议属于本合同组成部分。</w:t>
      </w:r>
    </w:p>
    <w:p w14:paraId="608A16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18. 不可抗力</w:t>
      </w:r>
    </w:p>
    <w:p w14:paraId="41A796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18.1 不可抗力是指合同双方不能预见、不能避免且不能克服的客观情况。</w:t>
      </w:r>
    </w:p>
    <w:p w14:paraId="5449DC6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18.2 任何一方对由于不可抗力造成的部分或全部不能履行合同不承担违约责任。但迟延履行后发生不可抗力的，不能免除责任。</w:t>
      </w:r>
    </w:p>
    <w:p w14:paraId="3E6A412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A8445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19. 解决争议的方法</w:t>
      </w:r>
    </w:p>
    <w:p w14:paraId="082E34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19.1 因本合同及合同有关事项发生的争议，由甲乙双方友好协商解决。协商不成时，可以向有关组织申请调解。合同一方或双方不愿调解或调解不成的，可以通过仲裁或诉讼的方式解决争议。</w:t>
      </w:r>
    </w:p>
    <w:p w14:paraId="50CBEF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19.2 选择仲裁的，应在</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中明确仲裁机构及仲裁地；通过诉讼方式解决的，可以在</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中进一步约定选择与争议有实际联系的地点的人民法院管辖，但管辖法院的约定不得违反级别管辖和专属管辖的规定。</w:t>
      </w:r>
    </w:p>
    <w:p w14:paraId="51F7D65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19.3 如甲乙双方有争议的事项不影响合同其他部分的履行，在争议解决期间，合同其他部分应当继续履行。</w:t>
      </w:r>
    </w:p>
    <w:p w14:paraId="21333C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20. 政府采购政策</w:t>
      </w:r>
    </w:p>
    <w:p w14:paraId="24608E5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20.1 本合同应当按照规定执行政府采购政策。</w:t>
      </w:r>
    </w:p>
    <w:p w14:paraId="7EDC9E1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5A459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B430C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21. 法律适用</w:t>
      </w:r>
    </w:p>
    <w:p w14:paraId="5994852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21.1 本合同的订立、生效、解释、履行及与本合同有关的争议解决，均适用法律、行政法规。</w:t>
      </w:r>
    </w:p>
    <w:p w14:paraId="406C0D3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21.2 本合同条款与法律、行政法规的强制性规定不一致的，双方当事人应按照法律、行政法规的强制性规定修改本合同的相关条款。</w:t>
      </w:r>
    </w:p>
    <w:p w14:paraId="4A3131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22. 通知</w:t>
      </w:r>
    </w:p>
    <w:p w14:paraId="60E6298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22.1 本合同任何一方向对方发出的通知、信件、数据电文等，应当发送至本合同第一部分《政府采购合同协议书》所约定的通讯地址、联系人、联系电话或电子邮箱。</w:t>
      </w:r>
    </w:p>
    <w:p w14:paraId="4323068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22.2 一方当事人变更名称、住所、联系人、联系电话或电子邮箱等信息的，应当在变更后3日内及时书面通知对方，对方实际收到变更通知前的送达仍为有效送达。</w:t>
      </w:r>
    </w:p>
    <w:p w14:paraId="2A9640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22.3本合同一方给另一方的通知均应采用书面形式，传真或快递送到本合同中规定的对方的地址和办理签收手续。</w:t>
      </w:r>
    </w:p>
    <w:p w14:paraId="5D2F7C9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22.4通知以送达之日或通知书中规定的生效之日起生效，两者中以较迟之日为准。</w:t>
      </w:r>
    </w:p>
    <w:p w14:paraId="0BBE90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23.合同未尽事项</w:t>
      </w:r>
    </w:p>
    <w:p w14:paraId="44BF5D3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23.1合同未尽事项见</w:t>
      </w:r>
      <w:r>
        <w:rPr>
          <w:rStyle w:val="13"/>
          <w:rFonts w:hint="eastAsia" w:ascii="宋体" w:hAnsi="宋体" w:eastAsia="宋体" w:cs="宋体"/>
          <w:i w:val="0"/>
          <w:iCs w:val="0"/>
          <w:caps w:val="0"/>
          <w:color w:val="auto"/>
          <w:spacing w:val="0"/>
          <w:sz w:val="19"/>
          <w:szCs w:val="19"/>
          <w:highlight w:val="none"/>
          <w:shd w:val="clear" w:fill="FFFFFF"/>
        </w:rPr>
        <w:t>【政府采购合同专用条款】</w:t>
      </w:r>
      <w:r>
        <w:rPr>
          <w:rFonts w:hint="eastAsia" w:ascii="宋体" w:hAnsi="宋体" w:eastAsia="宋体" w:cs="宋体"/>
          <w:i w:val="0"/>
          <w:iCs w:val="0"/>
          <w:caps w:val="0"/>
          <w:color w:val="auto"/>
          <w:spacing w:val="0"/>
          <w:sz w:val="19"/>
          <w:szCs w:val="19"/>
          <w:highlight w:val="none"/>
          <w:shd w:val="clear" w:fill="FFFFFF"/>
        </w:rPr>
        <w:t>。</w:t>
      </w:r>
    </w:p>
    <w:p w14:paraId="4FDC000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 w:lineRule="atLeast"/>
        <w:ind w:left="0" w:right="0" w:firstLine="336"/>
        <w:jc w:val="both"/>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sz w:val="19"/>
          <w:szCs w:val="19"/>
          <w:highlight w:val="none"/>
          <w:shd w:val="clear" w:fill="FFFFFF"/>
        </w:rPr>
        <w:t>23.2 合同附件与合同正文具有同等的法律效力。</w:t>
      </w:r>
    </w:p>
    <w:p w14:paraId="625DE5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第三节 政府采购合同专用条款</w:t>
      </w:r>
    </w:p>
    <w:tbl>
      <w:tblPr>
        <w:tblStyle w:val="11"/>
        <w:tblW w:w="956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61"/>
        <w:gridCol w:w="2752"/>
        <w:gridCol w:w="5156"/>
      </w:tblGrid>
      <w:tr w14:paraId="1AD6B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A664EE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第1.2（6）项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5632F6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联合体具体要求</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01EF947">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1359C8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E83576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第1.2（7）项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3622F4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其他术语解释</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328FCDA">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284FC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95358D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第4.4款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634D52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履约验收中甲方提出异议或作出说明的期限</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A7891AE">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2DD88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4E2F6C3">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第4.6款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06DAE66">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约定甲方承担的其他义务和责任</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2DE38D3">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2E3DE3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3D2E8E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第5.4款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170084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约定乙方承担的其他义务和责任</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2435501">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2E535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BC973F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第6.1款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BBB9D5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履行合同义务的顺序</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F6CB512">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7463D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vMerge w:val="restart"/>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7D53D8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第7.1款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DB9151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包装特殊要求</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D73437C">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5A3FE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vMerge w:val="continue"/>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992F05A">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6821F9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指定现场</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421C3799">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701E36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B53AB0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第7.2款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6DCD6A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运输特殊要求</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F6FAA55">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19BC8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42EF5C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第7.3款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7ADCEF1">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保险要求</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A99D8BF">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7636A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E9E601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第8.2（1）项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08DF98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质量保证期</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3FD6DF2">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5FDC7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668E63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第8.2（3）项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1FFB0D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货物质量缺陷响应时间</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3C4CCCA">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62CB3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F3B5B9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第11.1款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9B3322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其他应当保密的信息</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74C0404">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1F2F12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2FBD8C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第12.2款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E436533">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合同价款支付时间</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AC1EC13">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39F40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7070B5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第13.2款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E02ED7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履约保证金不予退还的情形</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458F4B89">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31C456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C3FFA03">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第13.3款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AACB19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履约保证金退还时间及逾期退还的违约金</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C6C4667">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6A85C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7C22BE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第14.1（3）项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8EC038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运行监督、维修期限</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62CD1BA">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42758D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63C43DC">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第14.1（5）项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4D9A64C">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货物回收的约定</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73D4E94">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7BA631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4E04AA6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第14.1（6）项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A16A5AC">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乙方提供的其他服务</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65B9CAF">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1034B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4D1F109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第15.1款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F2F2B9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修理、重作、更换相关具体规定</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0EA539F">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0F6AC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007447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第15.2（2）项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4FC8E3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迟延交货赔偿费</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58CCB4AA">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4EFEA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DE80F2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第15.3款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C47618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逾期付款利息</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722EF154">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0B888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8CBDC9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第15.4款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4078949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其他违约责任</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61F95350">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r w14:paraId="4F3246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FF9959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第19.2款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D1FAB8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解决争议的方法</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08CF990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default"/>
                <w:color w:val="auto"/>
                <w:sz w:val="19"/>
                <w:szCs w:val="19"/>
                <w:highlight w:val="none"/>
              </w:rPr>
            </w:pPr>
            <w:r>
              <w:rPr>
                <w:rFonts w:hint="eastAsia" w:ascii="宋体" w:hAnsi="宋体" w:eastAsia="宋体" w:cs="宋体"/>
                <w:i w:val="0"/>
                <w:iCs w:val="0"/>
                <w:caps w:val="0"/>
                <w:color w:val="auto"/>
                <w:spacing w:val="0"/>
                <w:sz w:val="19"/>
                <w:szCs w:val="19"/>
                <w:highlight w:val="none"/>
              </w:rPr>
              <w:t>因本合同及合同有关事项发生的争议，按下列第____ 种方式解决：</w:t>
            </w:r>
          </w:p>
          <w:p w14:paraId="413871A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default"/>
                <w:color w:val="auto"/>
                <w:sz w:val="19"/>
                <w:szCs w:val="19"/>
                <w:highlight w:val="none"/>
              </w:rPr>
            </w:pPr>
            <w:r>
              <w:rPr>
                <w:rFonts w:hint="eastAsia" w:ascii="宋体" w:hAnsi="宋体" w:eastAsia="宋体" w:cs="宋体"/>
                <w:i w:val="0"/>
                <w:iCs w:val="0"/>
                <w:caps w:val="0"/>
                <w:color w:val="auto"/>
                <w:spacing w:val="0"/>
                <w:sz w:val="19"/>
                <w:szCs w:val="19"/>
                <w:highlight w:val="none"/>
              </w:rPr>
              <w:t>（1）向 __________________仲裁委员会申请仲裁，仲裁地点为 ____________ ；</w:t>
            </w:r>
          </w:p>
          <w:p w14:paraId="684C118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default"/>
                <w:color w:val="auto"/>
                <w:sz w:val="19"/>
                <w:szCs w:val="19"/>
                <w:highlight w:val="none"/>
              </w:rPr>
            </w:pPr>
            <w:r>
              <w:rPr>
                <w:rFonts w:hint="eastAsia" w:ascii="宋体" w:hAnsi="宋体" w:eastAsia="宋体" w:cs="宋体"/>
                <w:i w:val="0"/>
                <w:iCs w:val="0"/>
                <w:caps w:val="0"/>
                <w:color w:val="auto"/>
                <w:spacing w:val="0"/>
                <w:sz w:val="19"/>
                <w:szCs w:val="19"/>
                <w:highlight w:val="none"/>
              </w:rPr>
              <w:t>（2）向__________________人民法院起诉。</w:t>
            </w:r>
          </w:p>
        </w:tc>
      </w:tr>
      <w:tr w14:paraId="0701C8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18DC4C23">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第二节 第23.1款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2D7A1F1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highlight w:val="none"/>
              </w:rPr>
            </w:pPr>
            <w:r>
              <w:rPr>
                <w:rFonts w:hint="eastAsia" w:ascii="宋体" w:hAnsi="宋体" w:eastAsia="宋体" w:cs="宋体"/>
                <w:i w:val="0"/>
                <w:iCs w:val="0"/>
                <w:caps w:val="0"/>
                <w:color w:val="auto"/>
                <w:spacing w:val="0"/>
                <w:kern w:val="0"/>
                <w:sz w:val="19"/>
                <w:szCs w:val="19"/>
                <w:highlight w:val="none"/>
                <w:lang w:val="en-US" w:eastAsia="zh-CN" w:bidi="ar"/>
              </w:rPr>
              <w:t>其他专用条款</w:t>
            </w:r>
          </w:p>
        </w:tc>
        <w:tc>
          <w:tcPr>
            <w:tcW w:w="0" w:type="auto"/>
            <w:tcBorders>
              <w:top w:val="single" w:color="333333" w:sz="4" w:space="0"/>
              <w:left w:val="single" w:color="333333" w:sz="4" w:space="0"/>
              <w:bottom w:val="single" w:color="333333" w:sz="4" w:space="0"/>
              <w:right w:val="single" w:color="333333" w:sz="4" w:space="0"/>
            </w:tcBorders>
            <w:shd w:val="clear" w:color="auto" w:fill="FFFFFF"/>
            <w:tcMar>
              <w:top w:w="60" w:type="dxa"/>
              <w:left w:w="96" w:type="dxa"/>
              <w:bottom w:w="60" w:type="dxa"/>
              <w:right w:w="96" w:type="dxa"/>
            </w:tcMar>
            <w:vAlign w:val="center"/>
          </w:tcPr>
          <w:p w14:paraId="32E64057">
            <w:pPr>
              <w:keepNext w:val="0"/>
              <w:keepLines w:val="0"/>
              <w:suppressLineNumbers w:val="0"/>
              <w:spacing w:before="0" w:beforeAutospacing="0" w:after="0" w:afterAutospacing="0"/>
              <w:ind w:left="0" w:right="0"/>
              <w:jc w:val="left"/>
              <w:rPr>
                <w:rFonts w:hint="eastAsia" w:ascii="宋体" w:hAnsi="宋体" w:eastAsia="宋体" w:cs="宋体"/>
                <w:i w:val="0"/>
                <w:iCs w:val="0"/>
                <w:caps w:val="0"/>
                <w:color w:val="auto"/>
                <w:spacing w:val="0"/>
                <w:sz w:val="19"/>
                <w:szCs w:val="19"/>
                <w:highlight w:val="none"/>
              </w:rPr>
            </w:pPr>
          </w:p>
        </w:tc>
      </w:tr>
    </w:tbl>
    <w:p w14:paraId="494895B6">
      <w:pPr>
        <w:pStyle w:val="14"/>
        <w:jc w:val="center"/>
        <w:outlineLvl w:val="1"/>
        <w:rPr>
          <w:rFonts w:ascii="仿宋_GB2312" w:hAnsi="仿宋_GB2312" w:eastAsia="仿宋_GB2312" w:cs="仿宋_GB2312"/>
          <w:b/>
          <w:color w:val="auto"/>
          <w:sz w:val="40"/>
          <w:szCs w:val="21"/>
          <w:highlight w:val="none"/>
        </w:rPr>
      </w:pPr>
    </w:p>
    <w:p w14:paraId="55077E39">
      <w:pPr>
        <w:pStyle w:val="14"/>
        <w:jc w:val="center"/>
        <w:outlineLvl w:val="1"/>
        <w:rPr>
          <w:rFonts w:ascii="仿宋_GB2312" w:hAnsi="仿宋_GB2312" w:eastAsia="仿宋_GB2312" w:cs="仿宋_GB2312"/>
          <w:b/>
          <w:color w:val="auto"/>
          <w:sz w:val="40"/>
          <w:szCs w:val="21"/>
          <w:highlight w:val="none"/>
        </w:rPr>
      </w:pPr>
    </w:p>
    <w:p w14:paraId="069627EB">
      <w:pPr>
        <w:pStyle w:val="14"/>
        <w:jc w:val="center"/>
        <w:outlineLvl w:val="1"/>
        <w:rPr>
          <w:rFonts w:ascii="仿宋_GB2312" w:hAnsi="仿宋_GB2312" w:eastAsia="仿宋_GB2312" w:cs="仿宋_GB2312"/>
          <w:b/>
          <w:color w:val="auto"/>
          <w:sz w:val="40"/>
          <w:szCs w:val="21"/>
          <w:highlight w:val="none"/>
        </w:rPr>
      </w:pPr>
    </w:p>
    <w:p w14:paraId="360C78D8">
      <w:pPr>
        <w:pStyle w:val="14"/>
        <w:jc w:val="center"/>
        <w:outlineLvl w:val="1"/>
        <w:rPr>
          <w:rFonts w:ascii="仿宋_GB2312" w:hAnsi="仿宋_GB2312" w:eastAsia="仿宋_GB2312" w:cs="仿宋_GB2312"/>
          <w:b/>
          <w:color w:val="auto"/>
          <w:sz w:val="40"/>
          <w:szCs w:val="21"/>
          <w:highlight w:val="none"/>
        </w:rPr>
      </w:pPr>
    </w:p>
    <w:p w14:paraId="507221F5">
      <w:pPr>
        <w:pStyle w:val="14"/>
        <w:jc w:val="center"/>
        <w:outlineLvl w:val="1"/>
        <w:rPr>
          <w:rFonts w:ascii="仿宋_GB2312" w:hAnsi="仿宋_GB2312" w:eastAsia="仿宋_GB2312" w:cs="仿宋_GB2312"/>
          <w:b/>
          <w:color w:val="auto"/>
          <w:sz w:val="40"/>
          <w:szCs w:val="21"/>
          <w:highlight w:val="none"/>
        </w:rPr>
      </w:pPr>
    </w:p>
    <w:p w14:paraId="59A29562">
      <w:pPr>
        <w:pStyle w:val="14"/>
        <w:jc w:val="center"/>
        <w:outlineLvl w:val="1"/>
        <w:rPr>
          <w:rFonts w:ascii="仿宋_GB2312" w:hAnsi="仿宋_GB2312" w:eastAsia="仿宋_GB2312" w:cs="仿宋_GB2312"/>
          <w:b/>
          <w:color w:val="auto"/>
          <w:sz w:val="40"/>
          <w:szCs w:val="21"/>
          <w:highlight w:val="none"/>
        </w:rPr>
      </w:pPr>
    </w:p>
    <w:p w14:paraId="18FE36D9">
      <w:pPr>
        <w:pStyle w:val="14"/>
        <w:jc w:val="center"/>
        <w:outlineLvl w:val="1"/>
        <w:rPr>
          <w:rFonts w:ascii="仿宋_GB2312" w:hAnsi="仿宋_GB2312" w:eastAsia="仿宋_GB2312" w:cs="仿宋_GB2312"/>
          <w:b/>
          <w:color w:val="auto"/>
          <w:sz w:val="40"/>
          <w:szCs w:val="21"/>
          <w:highlight w:val="none"/>
        </w:rPr>
      </w:pPr>
    </w:p>
    <w:p w14:paraId="76E42946">
      <w:pPr>
        <w:pStyle w:val="14"/>
        <w:jc w:val="center"/>
        <w:outlineLvl w:val="1"/>
        <w:rPr>
          <w:rFonts w:ascii="仿宋_GB2312" w:hAnsi="仿宋_GB2312" w:eastAsia="仿宋_GB2312" w:cs="仿宋_GB2312"/>
          <w:b/>
          <w:color w:val="auto"/>
          <w:sz w:val="40"/>
          <w:szCs w:val="21"/>
          <w:highlight w:val="none"/>
        </w:rPr>
      </w:pPr>
    </w:p>
    <w:p w14:paraId="2507C5AD">
      <w:pPr>
        <w:pStyle w:val="14"/>
        <w:jc w:val="center"/>
        <w:outlineLvl w:val="1"/>
        <w:rPr>
          <w:rFonts w:ascii="仿宋_GB2312" w:hAnsi="仿宋_GB2312" w:eastAsia="仿宋_GB2312" w:cs="仿宋_GB2312"/>
          <w:b/>
          <w:color w:val="auto"/>
          <w:sz w:val="40"/>
          <w:szCs w:val="21"/>
          <w:highlight w:val="none"/>
        </w:rPr>
      </w:pPr>
    </w:p>
    <w:p w14:paraId="2353BC66">
      <w:pPr>
        <w:pStyle w:val="14"/>
        <w:jc w:val="center"/>
        <w:outlineLvl w:val="1"/>
        <w:rPr>
          <w:rFonts w:ascii="仿宋_GB2312" w:hAnsi="仿宋_GB2312" w:eastAsia="仿宋_GB2312" w:cs="仿宋_GB2312"/>
          <w:b/>
          <w:color w:val="auto"/>
          <w:sz w:val="40"/>
          <w:szCs w:val="21"/>
          <w:highlight w:val="none"/>
        </w:rPr>
      </w:pPr>
    </w:p>
    <w:p w14:paraId="1C313800">
      <w:pPr>
        <w:pStyle w:val="14"/>
        <w:jc w:val="center"/>
        <w:outlineLvl w:val="1"/>
        <w:rPr>
          <w:rFonts w:ascii="仿宋_GB2312" w:hAnsi="仿宋_GB2312" w:eastAsia="仿宋_GB2312" w:cs="仿宋_GB2312"/>
          <w:b/>
          <w:color w:val="auto"/>
          <w:sz w:val="40"/>
          <w:szCs w:val="21"/>
          <w:highlight w:val="none"/>
        </w:rPr>
      </w:pPr>
    </w:p>
    <w:p w14:paraId="743167E2">
      <w:pPr>
        <w:pStyle w:val="14"/>
        <w:jc w:val="center"/>
        <w:outlineLvl w:val="1"/>
        <w:rPr>
          <w:rFonts w:ascii="仿宋_GB2312" w:hAnsi="仿宋_GB2312" w:eastAsia="仿宋_GB2312" w:cs="仿宋_GB2312"/>
          <w:b/>
          <w:color w:val="auto"/>
          <w:sz w:val="40"/>
          <w:szCs w:val="21"/>
          <w:highlight w:val="none"/>
        </w:rPr>
      </w:pPr>
    </w:p>
    <w:p w14:paraId="34D4FB7C">
      <w:pPr>
        <w:pStyle w:val="14"/>
        <w:jc w:val="center"/>
        <w:outlineLvl w:val="1"/>
        <w:rPr>
          <w:rFonts w:ascii="仿宋_GB2312" w:hAnsi="仿宋_GB2312" w:eastAsia="仿宋_GB2312" w:cs="仿宋_GB2312"/>
          <w:b/>
          <w:color w:val="auto"/>
          <w:sz w:val="40"/>
          <w:szCs w:val="21"/>
          <w:highlight w:val="none"/>
        </w:rPr>
      </w:pPr>
    </w:p>
    <w:p w14:paraId="5BD8A9D3">
      <w:pPr>
        <w:pStyle w:val="14"/>
        <w:jc w:val="center"/>
        <w:outlineLvl w:val="1"/>
        <w:rPr>
          <w:rFonts w:ascii="仿宋_GB2312" w:hAnsi="仿宋_GB2312" w:eastAsia="仿宋_GB2312" w:cs="仿宋_GB2312"/>
          <w:b/>
          <w:color w:val="auto"/>
          <w:sz w:val="40"/>
          <w:szCs w:val="21"/>
          <w:highlight w:val="none"/>
        </w:rPr>
      </w:pPr>
    </w:p>
    <w:p w14:paraId="14847014">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第七章 电子投标文件格式</w:t>
      </w:r>
    </w:p>
    <w:p w14:paraId="464424E8">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编制说明</w:t>
      </w:r>
    </w:p>
    <w:p w14:paraId="3DC9313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1、除招标文件另有规定外，本章中：</w:t>
      </w:r>
    </w:p>
    <w:p w14:paraId="0B61F6C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1.1涉及投标人的“全称”：</w:t>
      </w:r>
    </w:p>
    <w:p w14:paraId="31F3C57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（1）不接受联合体投标的，指投标人的全称。</w:t>
      </w:r>
    </w:p>
    <w:p w14:paraId="6A2E6E0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（2）接受联合体投标且投标人为联合体的，指牵头方的全称并加注（联合体牵头方），即应表述为：“牵头方的全称（联合体牵头方）”。</w:t>
      </w:r>
    </w:p>
    <w:p w14:paraId="1A2FB55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1.2涉及投标人“加盖单位公章”：</w:t>
      </w:r>
    </w:p>
    <w:p w14:paraId="587814D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（1）不接受联合体投标的，指加盖投标人的单位公章。</w:t>
      </w:r>
    </w:p>
    <w:p w14:paraId="6597BE7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（2）接受联合体投标且投标人为联合体的，指加盖联合体牵头方的单位公章。</w:t>
      </w:r>
    </w:p>
    <w:p w14:paraId="09E5DC7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1.3涉及“投标人代表签字”：</w:t>
      </w:r>
    </w:p>
    <w:p w14:paraId="46ED103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（1）不接受联合体投标的，指由投标人的单位负责人或其授权的委托代理人签字，由委托代理人签字的，应提供“单位授权书”。</w:t>
      </w:r>
    </w:p>
    <w:p w14:paraId="581A6F5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（2）接受联合体投标且投标人为联合体的，指由联合体牵头方的单位负责人或其授权的委托代理人签字，由委托代理人签字的，应提供“单位授权书”。</w:t>
      </w:r>
    </w:p>
    <w:p w14:paraId="3416E2B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1.4“其他组织”指合伙企业、非企业专业服务机构、个体工商户、农村承包经营户等。</w:t>
      </w:r>
    </w:p>
    <w:p w14:paraId="3B86B73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1.5“自然人”指具有完全民事行为能力、能够承担民事责任和义务的中国公民。</w:t>
      </w:r>
    </w:p>
    <w:p w14:paraId="183628F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2、除招标文件另有规定外，本章中“投标人的资格及资信证明文件”：</w:t>
      </w:r>
    </w:p>
    <w:p w14:paraId="6D628B0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2.1投标人应按照招标文件第四章第1.3条第（2）款规定及本章规定进行编制，如有必要，可增加附页，附页作为资格及资信文件的组成部分。</w:t>
      </w:r>
    </w:p>
    <w:p w14:paraId="1ABEECD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2.2接受联合体投标且投标人为联合体的，联合体中的各方均应按照本章第2.1条规定提交相应的全部资料。</w:t>
      </w:r>
    </w:p>
    <w:p w14:paraId="731E39F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3、投标人对电子投标文件的索引应编制页码。</w:t>
      </w:r>
    </w:p>
    <w:p w14:paraId="2DDC29F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4、本章提供格式仅供参考，投标人应根据自身实际情况制作电子投标文件。</w:t>
      </w:r>
    </w:p>
    <w:p w14:paraId="531A531D">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5A51DD7">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封面格式(资格及资信证明部分)</w:t>
      </w:r>
    </w:p>
    <w:p w14:paraId="1433BA1A">
      <w:pPr>
        <w:pStyle w:val="14"/>
        <w:jc w:val="center"/>
        <w:outlineLvl w:val="0"/>
        <w:rPr>
          <w:color w:val="auto"/>
          <w:sz w:val="21"/>
          <w:szCs w:val="21"/>
          <w:highlight w:val="none"/>
        </w:rPr>
      </w:pPr>
      <w:r>
        <w:rPr>
          <w:rFonts w:ascii="仿宋_GB2312" w:hAnsi="仿宋_GB2312" w:eastAsia="仿宋_GB2312" w:cs="仿宋_GB2312"/>
          <w:b/>
          <w:color w:val="auto"/>
          <w:sz w:val="52"/>
          <w:szCs w:val="21"/>
          <w:highlight w:val="none"/>
        </w:rPr>
        <w:t>福建省政府采购投标文件</w:t>
      </w:r>
    </w:p>
    <w:p w14:paraId="7B23507C">
      <w:pPr>
        <w:pStyle w:val="14"/>
        <w:jc w:val="center"/>
        <w:outlineLvl w:val="0"/>
        <w:rPr>
          <w:color w:val="auto"/>
          <w:sz w:val="21"/>
          <w:szCs w:val="21"/>
          <w:highlight w:val="none"/>
        </w:rPr>
      </w:pPr>
      <w:r>
        <w:rPr>
          <w:rFonts w:ascii="仿宋_GB2312" w:hAnsi="仿宋_GB2312" w:eastAsia="仿宋_GB2312" w:cs="仿宋_GB2312"/>
          <w:b/>
          <w:color w:val="auto"/>
          <w:sz w:val="52"/>
          <w:szCs w:val="21"/>
          <w:highlight w:val="none"/>
        </w:rPr>
        <w:t>（资格及资信证明部分）</w:t>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p>
    <w:p w14:paraId="2E611445">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（填写正本或副本）</w:t>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p>
    <w:p w14:paraId="2AA48A51">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（项目名称：（由投标人填写）</w:t>
      </w:r>
    </w:p>
    <w:p w14:paraId="3335BD99">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（备案编号：（由投标人填写）</w:t>
      </w:r>
    </w:p>
    <w:p w14:paraId="17CC6206">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（项目编号：（由投标人填写）</w:t>
      </w:r>
    </w:p>
    <w:p w14:paraId="72A0CDF4">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（所投采购包：（由投标人填写）</w:t>
      </w:r>
      <w:r>
        <w:rPr>
          <w:color w:val="auto"/>
          <w:sz w:val="21"/>
          <w:szCs w:val="21"/>
          <w:highlight w:val="none"/>
        </w:rPr>
        <w:br w:type="textWrapping"/>
      </w:r>
      <w:r>
        <w:rPr>
          <w:color w:val="auto"/>
          <w:sz w:val="21"/>
          <w:szCs w:val="21"/>
          <w:highlight w:val="none"/>
        </w:rPr>
        <w:br w:type="textWrapping"/>
      </w:r>
    </w:p>
    <w:p w14:paraId="592BBEC5">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投标人：（填写“全称”）</w:t>
      </w:r>
    </w:p>
    <w:p w14:paraId="2B95BC4A">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（由投标人填写）年（由投标人填写）月</w:t>
      </w:r>
    </w:p>
    <w:p w14:paraId="6A25B92F">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826303A">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索引</w:t>
      </w:r>
    </w:p>
    <w:p w14:paraId="788AF42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一、投标函</w:t>
      </w:r>
    </w:p>
    <w:p w14:paraId="10CABFE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二、投标人的资格及资信证明文件</w:t>
      </w:r>
    </w:p>
    <w:p w14:paraId="4458851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三、投标保证金</w:t>
      </w:r>
    </w:p>
    <w:p w14:paraId="7082A43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7067B13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资格及资信证明部分中不得出现报价部分的全部或部分的投标报价信息（或组成资料），否则资格审查不合格。（联合体协议及分包意向协议中的比例规定，不适用本条款）</w:t>
      </w:r>
    </w:p>
    <w:p w14:paraId="17655A6D">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13442D64">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一、投标函</w:t>
      </w:r>
    </w:p>
    <w:p w14:paraId="13BD0F3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0CFAE3C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兹收到贵单位关于</w:t>
      </w:r>
      <w:r>
        <w:rPr>
          <w:rFonts w:ascii="仿宋_GB2312" w:hAnsi="仿宋_GB2312" w:eastAsia="仿宋_GB2312" w:cs="仿宋_GB2312"/>
          <w:color w:val="auto"/>
          <w:sz w:val="21"/>
          <w:szCs w:val="21"/>
          <w:highlight w:val="none"/>
          <w:u w:val="single"/>
        </w:rPr>
        <w:t xml:space="preserve">（填写“项目名称”） </w:t>
      </w:r>
      <w:r>
        <w:rPr>
          <w:rFonts w:ascii="仿宋_GB2312" w:hAnsi="仿宋_GB2312" w:eastAsia="仿宋_GB2312" w:cs="仿宋_GB2312"/>
          <w:color w:val="auto"/>
          <w:sz w:val="21"/>
          <w:szCs w:val="21"/>
          <w:highlight w:val="none"/>
        </w:rPr>
        <w:t>项目</w:t>
      </w:r>
      <w:r>
        <w:rPr>
          <w:rFonts w:ascii="仿宋_GB2312" w:hAnsi="仿宋_GB2312" w:eastAsia="仿宋_GB2312" w:cs="仿宋_GB2312"/>
          <w:color w:val="auto"/>
          <w:sz w:val="21"/>
          <w:szCs w:val="21"/>
          <w:highlight w:val="none"/>
          <w:u w:val="single"/>
        </w:rPr>
        <w:t xml:space="preserve">（项目编号：　　　　　） </w:t>
      </w:r>
      <w:r>
        <w:rPr>
          <w:rFonts w:ascii="仿宋_GB2312" w:hAnsi="仿宋_GB2312" w:eastAsia="仿宋_GB2312" w:cs="仿宋_GB2312"/>
          <w:color w:val="auto"/>
          <w:sz w:val="21"/>
          <w:szCs w:val="21"/>
          <w:highlight w:val="none"/>
        </w:rPr>
        <w:t>的投标邀请，本投标人代表</w:t>
      </w:r>
      <w:r>
        <w:rPr>
          <w:rFonts w:ascii="仿宋_GB2312" w:hAnsi="仿宋_GB2312" w:eastAsia="仿宋_GB2312" w:cs="仿宋_GB2312"/>
          <w:color w:val="auto"/>
          <w:sz w:val="21"/>
          <w:szCs w:val="21"/>
          <w:highlight w:val="none"/>
          <w:u w:val="single"/>
        </w:rPr>
        <w:t xml:space="preserve">（填写“全名”） </w:t>
      </w:r>
      <w:r>
        <w:rPr>
          <w:rFonts w:ascii="仿宋_GB2312" w:hAnsi="仿宋_GB2312" w:eastAsia="仿宋_GB2312" w:cs="仿宋_GB2312"/>
          <w:color w:val="auto"/>
          <w:sz w:val="21"/>
          <w:szCs w:val="21"/>
          <w:highlight w:val="none"/>
        </w:rPr>
        <w:t>已获得我方正式授权并代表投标人（填写“全称”）参加投标，并提交电子投标文件。我方提交的全部电子投标文件由下述部分组成：</w:t>
      </w:r>
    </w:p>
    <w:p w14:paraId="5C01ED5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（1）资格及资信证明部分</w:t>
      </w:r>
    </w:p>
    <w:p w14:paraId="033F1A7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①投标函</w:t>
      </w:r>
    </w:p>
    <w:p w14:paraId="0432FC2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②投标人的资格及资信证明文件</w:t>
      </w:r>
    </w:p>
    <w:p w14:paraId="6C866C9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③投标保证金</w:t>
      </w:r>
    </w:p>
    <w:p w14:paraId="7ECD13B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（2）报价部分</w:t>
      </w:r>
    </w:p>
    <w:p w14:paraId="54BA0DD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①开标一览表</w:t>
      </w:r>
    </w:p>
    <w:p w14:paraId="4ABFF5A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②投标分项报价表</w:t>
      </w:r>
    </w:p>
    <w:p w14:paraId="56003DC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③招标文件规定的价格扣除证明材料（若有）</w:t>
      </w:r>
    </w:p>
    <w:p w14:paraId="1DDAC74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④招标文件规定的加分证明材料（若有）</w:t>
      </w:r>
    </w:p>
    <w:p w14:paraId="1F3803E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（3）技术商务部分</w:t>
      </w:r>
    </w:p>
    <w:p w14:paraId="59DE099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①标的说明一览表</w:t>
      </w:r>
    </w:p>
    <w:p w14:paraId="1C85669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②技术和服务要求响应表</w:t>
      </w:r>
    </w:p>
    <w:p w14:paraId="4830571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③商务条件响应表</w:t>
      </w:r>
    </w:p>
    <w:p w14:paraId="7FAD3EF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④投标人提交的其他资料（若有）</w:t>
      </w:r>
    </w:p>
    <w:p w14:paraId="47D7F56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根据本函，本投标人代表宣布我方保证遵守招标文件的全部规定，同时：</w:t>
      </w:r>
    </w:p>
    <w:p w14:paraId="08E6B21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1、确认：</w:t>
      </w:r>
    </w:p>
    <w:p w14:paraId="21313BA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1.1所投采购包的投标报价详见“开标一览表”及“投标分项报价表”。</w:t>
      </w:r>
    </w:p>
    <w:p w14:paraId="4B472D5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1.2我方已详细审查全部招标文件[包括但不限于：有关附件（若有）、澄清或修改（若有）等]，并自行承担因对全部招标文件理解不正确或误解而产生的相应后果和责任。</w:t>
      </w:r>
    </w:p>
    <w:p w14:paraId="336C7DF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2、承诺及声明：</w:t>
      </w:r>
    </w:p>
    <w:p w14:paraId="35302AD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2.1我方具备招标文件第一章载明的“投标人的资格要求”且符合招标文件第三章载明的“二、投标人”之规定，否则投标无效。</w:t>
      </w:r>
    </w:p>
    <w:p w14:paraId="5AF58A5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2.2我方提交的电子投标文件各组成部分的全部内容及资料是不可割离且真实、有效、准确、完整和不具有任何误导性的，否则产生不利后果由我方承担责任。</w:t>
      </w:r>
    </w:p>
    <w:p w14:paraId="7BE0C82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2.3我方提供的标的价格不高于同期市场价格，否则产生不利后果由我方承担责任。</w:t>
      </w:r>
    </w:p>
    <w:p w14:paraId="45A4984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2.4投标保证金：若出现招标文件第三章规定的不予退还情形，同意贵单位不予退还。</w:t>
      </w:r>
    </w:p>
    <w:p w14:paraId="5D34330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2.5投标有效期：按照招标文件第三章规定执行，并在招标文件第二章载明的期限内保持有效。</w:t>
      </w:r>
    </w:p>
    <w:p w14:paraId="1A2D95F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2.6若中标，将按照招标文件、我方电子投标文件及政府采购合同履行责任和义务。</w:t>
      </w:r>
    </w:p>
    <w:p w14:paraId="3A7B4C1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2.7若贵单位要求，我方同意提供与本项目投标有关的一切资料、数据或文件，并完全理解贵单位不一定要接受最低的投标报价或收到的任何投标。</w:t>
      </w:r>
    </w:p>
    <w:p w14:paraId="3BF688B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2.8 我方承诺遵守《中华人民共和国劳动合同法》有关规定和《中华人民共和国妇女权益保障法 》中关于“劳动和社会保障权益”的有关要求。</w:t>
      </w:r>
    </w:p>
    <w:p w14:paraId="6952D3F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2.9我方承诺电子投标文件所提供的全部资料真实可靠，并接受评标委员会、采购人、采购代理机构、监管部门进一步审查其中任何资料真实性的要求。</w:t>
      </w:r>
    </w:p>
    <w:p w14:paraId="6CD1151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2.10除招标文件另有规定外，对于贵单位按照下述联络方式发出的任何信息或通知，均视为我方已收悉前述信息或通知的全部内容：</w:t>
      </w:r>
    </w:p>
    <w:p w14:paraId="768160C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xml:space="preserve">通信地址：                                        </w:t>
      </w:r>
    </w:p>
    <w:p w14:paraId="0DC74CA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xml:space="preserve">邮编：                                           </w:t>
      </w:r>
    </w:p>
    <w:p w14:paraId="495E3F3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联系方法：（包括但不限于：联系人、联系电话、手机、传真、电子邮箱等）</w:t>
      </w:r>
    </w:p>
    <w:p w14:paraId="3C83E9B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投标人：（全称并加盖单位公章）</w:t>
      </w:r>
    </w:p>
    <w:p w14:paraId="0312D7A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日期：    年   月   日</w:t>
      </w:r>
    </w:p>
    <w:p w14:paraId="148DF83F">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04A7D2C9">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二、投标人的资格及资信证明文件</w:t>
      </w:r>
    </w:p>
    <w:p w14:paraId="1F5F7E38">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二-1单位授权书（若有）</w:t>
      </w:r>
    </w:p>
    <w:p w14:paraId="4ACA0B2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2867CC7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我方的单位负责人</w:t>
      </w:r>
      <w:r>
        <w:rPr>
          <w:rFonts w:ascii="仿宋_GB2312" w:hAnsi="仿宋_GB2312" w:eastAsia="仿宋_GB2312" w:cs="仿宋_GB2312"/>
          <w:color w:val="auto"/>
          <w:sz w:val="21"/>
          <w:szCs w:val="21"/>
          <w:highlight w:val="none"/>
          <w:u w:val="single"/>
        </w:rPr>
        <w:t>（填写“单位负责人全名”）</w:t>
      </w:r>
      <w:r>
        <w:rPr>
          <w:rFonts w:ascii="仿宋_GB2312" w:hAnsi="仿宋_GB2312" w:eastAsia="仿宋_GB2312" w:cs="仿宋_GB2312"/>
          <w:color w:val="auto"/>
          <w:sz w:val="21"/>
          <w:szCs w:val="21"/>
          <w:highlight w:val="none"/>
        </w:rPr>
        <w:t>授权</w:t>
      </w:r>
      <w:r>
        <w:rPr>
          <w:rFonts w:ascii="仿宋_GB2312" w:hAnsi="仿宋_GB2312" w:eastAsia="仿宋_GB2312" w:cs="仿宋_GB2312"/>
          <w:color w:val="auto"/>
          <w:sz w:val="21"/>
          <w:szCs w:val="21"/>
          <w:highlight w:val="none"/>
          <w:u w:val="single"/>
        </w:rPr>
        <w:t>（填写“投标人代表全名”）</w:t>
      </w:r>
      <w:r>
        <w:rPr>
          <w:rFonts w:ascii="仿宋_GB2312" w:hAnsi="仿宋_GB2312" w:eastAsia="仿宋_GB2312" w:cs="仿宋_GB2312"/>
          <w:color w:val="auto"/>
          <w:sz w:val="21"/>
          <w:szCs w:val="21"/>
          <w:highlight w:val="none"/>
        </w:rPr>
        <w:t>为投标人代表，代表我方参加</w:t>
      </w:r>
      <w:r>
        <w:rPr>
          <w:rFonts w:ascii="仿宋_GB2312" w:hAnsi="仿宋_GB2312" w:eastAsia="仿宋_GB2312" w:cs="仿宋_GB2312"/>
          <w:color w:val="auto"/>
          <w:sz w:val="21"/>
          <w:szCs w:val="21"/>
          <w:highlight w:val="none"/>
          <w:u w:val="single"/>
        </w:rPr>
        <w:t>（填写“项目名称”）</w:t>
      </w:r>
      <w:r>
        <w:rPr>
          <w:rFonts w:ascii="仿宋_GB2312" w:hAnsi="仿宋_GB2312" w:eastAsia="仿宋_GB2312" w:cs="仿宋_GB2312"/>
          <w:color w:val="auto"/>
          <w:sz w:val="21"/>
          <w:szCs w:val="21"/>
          <w:highlight w:val="none"/>
        </w:rPr>
        <w:t>项目（项目编号：</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1DD1D4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投标人代表无转委权。特此授权。</w:t>
      </w:r>
    </w:p>
    <w:p w14:paraId="0C03B78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（以下无正文）</w:t>
      </w:r>
    </w:p>
    <w:p w14:paraId="1ADF0E3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单位负责人：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身份证号：</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手机：</w:t>
      </w:r>
      <w:r>
        <w:rPr>
          <w:rFonts w:ascii="仿宋_GB2312" w:hAnsi="仿宋_GB2312" w:eastAsia="仿宋_GB2312" w:cs="仿宋_GB2312"/>
          <w:color w:val="auto"/>
          <w:sz w:val="21"/>
          <w:szCs w:val="21"/>
          <w:highlight w:val="none"/>
          <w:u w:val="single"/>
        </w:rPr>
        <w:t>　　　　　</w:t>
      </w:r>
    </w:p>
    <w:p w14:paraId="609EBB5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投标人代表：</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身份证号：</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手机：</w:t>
      </w:r>
      <w:r>
        <w:rPr>
          <w:rFonts w:ascii="仿宋_GB2312" w:hAnsi="仿宋_GB2312" w:eastAsia="仿宋_GB2312" w:cs="仿宋_GB2312"/>
          <w:color w:val="auto"/>
          <w:sz w:val="21"/>
          <w:szCs w:val="21"/>
          <w:highlight w:val="none"/>
          <w:u w:val="single"/>
        </w:rPr>
        <w:t>　　　　　</w:t>
      </w:r>
    </w:p>
    <w:p w14:paraId="5353D29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授权方</w:t>
      </w:r>
    </w:p>
    <w:p w14:paraId="420EE0F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485CB4B9">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签署日期： 年 月 日</w:t>
      </w:r>
    </w:p>
    <w:p w14:paraId="7D7718D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附：单位负责人、投标人代表的身份证正反面复印件</w:t>
      </w:r>
    </w:p>
    <w:p w14:paraId="7F767C7C">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要求：真实有效且内容完整、清晰、整洁。</w:t>
      </w:r>
    </w:p>
    <w:p w14:paraId="1B328AA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062F4AA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1、企业（银行、保险、石油石化、电力、电信等行业除外）、事业单位和社会团体法人的“单位负责人”指法定代表人，即与实际提交的“营业执照等证明文件”载明的一致。</w:t>
      </w:r>
    </w:p>
    <w:p w14:paraId="6CACEF1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EE1331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3、投标人（自然人除外）：若投标人代表为单位授权的委托代理人，应提供本授权书；若投标人代表为单位负责人，应在此项下提交其身份证正反面复印件，可不提供本授权书。</w:t>
      </w:r>
    </w:p>
    <w:p w14:paraId="6564DDF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4、投标人为自然人的，可不填写本授权书。</w:t>
      </w:r>
    </w:p>
    <w:p w14:paraId="69512192">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6838EB7A">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二-2 证明材料</w:t>
      </w:r>
    </w:p>
    <w:p w14:paraId="2FC6641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AF37041">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二-2-1 福建省政府采购供应商资格承诺函</w:t>
      </w:r>
    </w:p>
    <w:p w14:paraId="1E28229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7A1E1210">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单位名称(自然人姓名):</w:t>
      </w:r>
    </w:p>
    <w:p w14:paraId="5D94E05D">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统一社会信用代码(自然人身份证号码):</w:t>
      </w:r>
    </w:p>
    <w:p w14:paraId="7FE84900">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法定代表人(负责人):</w:t>
      </w:r>
    </w:p>
    <w:p w14:paraId="1687856D">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联系地址和电话:</w:t>
      </w:r>
    </w:p>
    <w:p w14:paraId="5DD6282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我单位(本人)自愿参加本次政府采购活动，严格遵守《中华人民共和国政府采购法》及相关法律法规，坚守公开、公平公正和诚实信用等原则，依法诚信经营，并郑重承诺:</w:t>
      </w:r>
    </w:p>
    <w:p w14:paraId="0C95A2E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一、我单位(本人)具备采购文件要求以及《中华人民共和国政府采购法》第二十二条规定的条件:</w:t>
      </w:r>
    </w:p>
    <w:p w14:paraId="25F1210F">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1.具有独立承担民事责任的能力;</w:t>
      </w:r>
    </w:p>
    <w:p w14:paraId="73AE81E5">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2.具有良好的商业信誉和健全的财务会计制度;</w:t>
      </w:r>
    </w:p>
    <w:p w14:paraId="1FFDAC20">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3.具有履行合同所必需的设备和专业技术能力;</w:t>
      </w:r>
    </w:p>
    <w:p w14:paraId="72217786">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4.有依法缴纳税收和社会保障资金的良好记录;</w:t>
      </w:r>
    </w:p>
    <w:p w14:paraId="12CA016C">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5.参加政府采购活动前三年内，在经营活动中没有重大违法记录；</w:t>
      </w:r>
    </w:p>
    <w:p w14:paraId="2CC43A60">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6.法律、行政法规规定的其他条件。</w:t>
      </w:r>
    </w:p>
    <w:p w14:paraId="6FAC7D5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52ECAE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5150ED">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供应商：</w:t>
      </w:r>
      <w:r>
        <w:rPr>
          <w:rFonts w:ascii="仿宋_GB2312" w:hAnsi="仿宋_GB2312" w:eastAsia="仿宋_GB2312" w:cs="仿宋_GB2312"/>
          <w:color w:val="auto"/>
          <w:sz w:val="21"/>
          <w:szCs w:val="21"/>
          <w:highlight w:val="none"/>
          <w:u w:val="single"/>
        </w:rPr>
        <w:t>名称(单位公章):</w:t>
      </w:r>
    </w:p>
    <w:p w14:paraId="4A28AED5">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7F09471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w:t>
      </w:r>
    </w:p>
    <w:p w14:paraId="216A382C">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1.我单位(本人)专指参加政府采购活动的供应商(含自然人)；</w:t>
      </w:r>
    </w:p>
    <w:p w14:paraId="065D7DA1">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2.资格承诺的供应商应在投标(响应)文件中按此模板提供承诺函，否则，视为未按照招标文件规定提交投标人的资格及资信文件，按资格审查不通过处理。</w:t>
      </w:r>
    </w:p>
    <w:p w14:paraId="3312E5E5">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0B013553">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二-2-2 资格证明材料</w:t>
      </w:r>
    </w:p>
    <w:p w14:paraId="32A8F891">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营业执照等证明文件</w:t>
      </w:r>
    </w:p>
    <w:p w14:paraId="64505DC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1CA2220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）投标人为法人（包括企业、事业单位和社会团体）的</w:t>
      </w:r>
    </w:p>
    <w:p w14:paraId="7276C6F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现附上由</w:t>
      </w:r>
      <w:r>
        <w:rPr>
          <w:rFonts w:ascii="仿宋_GB2312" w:hAnsi="仿宋_GB2312" w:eastAsia="仿宋_GB2312" w:cs="仿宋_GB2312"/>
          <w:color w:val="auto"/>
          <w:sz w:val="21"/>
          <w:szCs w:val="21"/>
          <w:highlight w:val="none"/>
          <w:u w:val="single"/>
        </w:rPr>
        <w:t>（（填写“签发机关全称”）</w:t>
      </w:r>
      <w:r>
        <w:rPr>
          <w:rFonts w:ascii="仿宋_GB2312" w:hAnsi="仿宋_GB2312" w:eastAsia="仿宋_GB2312" w:cs="仿宋_GB2312"/>
          <w:color w:val="auto"/>
          <w:sz w:val="21"/>
          <w:szCs w:val="21"/>
          <w:highlight w:val="none"/>
        </w:rPr>
        <w:t>签发的我方统一社会信用代码（请填写法人的具体证照名称）复印件，该证明材料真实有效，否则我方负全部责任。</w:t>
      </w:r>
    </w:p>
    <w:p w14:paraId="78A774B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）投标人为非法人（包括其他组织、自然人）的</w:t>
      </w:r>
    </w:p>
    <w:p w14:paraId="41A3B1E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□现附上由</w:t>
      </w:r>
      <w:r>
        <w:rPr>
          <w:rFonts w:ascii="仿宋_GB2312" w:hAnsi="仿宋_GB2312" w:eastAsia="仿宋_GB2312" w:cs="仿宋_GB2312"/>
          <w:color w:val="auto"/>
          <w:sz w:val="21"/>
          <w:szCs w:val="21"/>
          <w:highlight w:val="none"/>
          <w:u w:val="single"/>
        </w:rPr>
        <w:t>（（填写“签发机关全称”）</w:t>
      </w:r>
      <w:r>
        <w:rPr>
          <w:rFonts w:ascii="仿宋_GB2312" w:hAnsi="仿宋_GB2312" w:eastAsia="仿宋_GB2312" w:cs="仿宋_GB2312"/>
          <w:color w:val="auto"/>
          <w:sz w:val="21"/>
          <w:szCs w:val="21"/>
          <w:highlight w:val="none"/>
        </w:rPr>
        <w:t>签发的我方（请填写非自然人的非法人的具体证照名称）复印件，该证明材料真实有效，否则我方负全部责任。</w:t>
      </w:r>
    </w:p>
    <w:p w14:paraId="10328F6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□现附上由</w:t>
      </w:r>
      <w:r>
        <w:rPr>
          <w:rFonts w:ascii="仿宋_GB2312" w:hAnsi="仿宋_GB2312" w:eastAsia="仿宋_GB2312" w:cs="仿宋_GB2312"/>
          <w:color w:val="auto"/>
          <w:sz w:val="21"/>
          <w:szCs w:val="21"/>
          <w:highlight w:val="none"/>
          <w:u w:val="single"/>
        </w:rPr>
        <w:t>（（填写“签发机关全称”）</w:t>
      </w:r>
      <w:r>
        <w:rPr>
          <w:rFonts w:ascii="仿宋_GB2312" w:hAnsi="仿宋_GB2312" w:eastAsia="仿宋_GB2312" w:cs="仿宋_GB2312"/>
          <w:color w:val="auto"/>
          <w:sz w:val="21"/>
          <w:szCs w:val="21"/>
          <w:highlight w:val="none"/>
        </w:rPr>
        <w:t>签发的我方（请填写自然人的身份证件名称）复印件，该证明材料真实有效，否则我方负全部责任。</w:t>
      </w:r>
    </w:p>
    <w:p w14:paraId="3FD50E7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6772268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1、请投标人按照实际情况编制填写，在相应的（）中打“√”并选择相应的“□”（若有）后，再按照本格式的要求提供相应证明材料的复印件。</w:t>
      </w:r>
    </w:p>
    <w:p w14:paraId="22040D3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72F6189">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1B31AF6E">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5D7150EA">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344E95E7">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财务状况报告（财务报告、或资信证明）</w:t>
      </w:r>
    </w:p>
    <w:p w14:paraId="6D233E0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16D006D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）投标人提供财务报告的</w:t>
      </w:r>
    </w:p>
    <w:p w14:paraId="4799BF7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□企业适用：现附上我方</w:t>
      </w:r>
      <w:r>
        <w:rPr>
          <w:rFonts w:ascii="仿宋_GB2312" w:hAnsi="仿宋_GB2312" w:eastAsia="仿宋_GB2312" w:cs="仿宋_GB2312"/>
          <w:color w:val="auto"/>
          <w:sz w:val="21"/>
          <w:szCs w:val="21"/>
          <w:highlight w:val="none"/>
          <w:u w:val="single"/>
        </w:rPr>
        <w:t>（填写“具体的年度、或半年度、季度”）</w:t>
      </w:r>
      <w:r>
        <w:rPr>
          <w:rFonts w:ascii="仿宋_GB2312" w:hAnsi="仿宋_GB2312" w:eastAsia="仿宋_GB2312" w:cs="仿宋_GB2312"/>
          <w:color w:val="auto"/>
          <w:sz w:val="21"/>
          <w:szCs w:val="21"/>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407B19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□事业单位适用：现附上我方</w:t>
      </w:r>
      <w:r>
        <w:rPr>
          <w:rFonts w:ascii="仿宋_GB2312" w:hAnsi="仿宋_GB2312" w:eastAsia="仿宋_GB2312" w:cs="仿宋_GB2312"/>
          <w:color w:val="auto"/>
          <w:sz w:val="21"/>
          <w:szCs w:val="21"/>
          <w:highlight w:val="none"/>
          <w:u w:val="single"/>
        </w:rPr>
        <w:t>（填写“具体的年度、或半年度、或季度”）</w:t>
      </w:r>
      <w:r>
        <w:rPr>
          <w:rFonts w:ascii="仿宋_GB2312" w:hAnsi="仿宋_GB2312" w:eastAsia="仿宋_GB2312" w:cs="仿宋_GB2312"/>
          <w:color w:val="auto"/>
          <w:sz w:val="21"/>
          <w:szCs w:val="21"/>
          <w:highlight w:val="none"/>
        </w:rPr>
        <w:t>财务报告复印件，包括资产负债表、收入支出表（或收入费用表）、财政补助收入支出表（若有）、会计师事务所营业执照和注册会计师资格证书，上述证明材料真实有效，否则我方负全部责任。</w:t>
      </w:r>
    </w:p>
    <w:p w14:paraId="442E384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□社会团体、民办非企适用：现附上我方</w:t>
      </w:r>
      <w:r>
        <w:rPr>
          <w:rFonts w:ascii="仿宋_GB2312" w:hAnsi="仿宋_GB2312" w:eastAsia="仿宋_GB2312" w:cs="仿宋_GB2312"/>
          <w:color w:val="auto"/>
          <w:sz w:val="21"/>
          <w:szCs w:val="21"/>
          <w:highlight w:val="none"/>
          <w:u w:val="single"/>
        </w:rPr>
        <w:t>（填写“具体的年度、或半年度、或季度”）</w:t>
      </w:r>
      <w:r>
        <w:rPr>
          <w:rFonts w:ascii="仿宋_GB2312" w:hAnsi="仿宋_GB2312" w:eastAsia="仿宋_GB2312" w:cs="仿宋_GB2312"/>
          <w:color w:val="auto"/>
          <w:sz w:val="21"/>
          <w:szCs w:val="21"/>
          <w:highlight w:val="none"/>
        </w:rPr>
        <w:t>财务报告复印件，包括资产负债表、业务活动表、现金流量表、会计师事务所营业执照和注册会计师资格证书，上述证明材料真实有效，否则我方负全部责任。</w:t>
      </w:r>
    </w:p>
    <w:p w14:paraId="56B1AB5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）投标人提供资信证明的</w:t>
      </w:r>
    </w:p>
    <w:p w14:paraId="0238DD1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□非自然人适用（包括企业、事业单位、社会团体和其他组织）：现附上我方银行：</w:t>
      </w:r>
      <w:r>
        <w:rPr>
          <w:rFonts w:ascii="仿宋_GB2312" w:hAnsi="仿宋_GB2312" w:eastAsia="仿宋_GB2312" w:cs="仿宋_GB2312"/>
          <w:color w:val="auto"/>
          <w:sz w:val="21"/>
          <w:szCs w:val="21"/>
          <w:highlight w:val="none"/>
          <w:u w:val="single"/>
        </w:rPr>
        <w:t>（填写“开户银行全称”）</w:t>
      </w:r>
      <w:r>
        <w:rPr>
          <w:rFonts w:ascii="仿宋_GB2312" w:hAnsi="仿宋_GB2312" w:eastAsia="仿宋_GB2312" w:cs="仿宋_GB2312"/>
          <w:color w:val="auto"/>
          <w:sz w:val="21"/>
          <w:szCs w:val="21"/>
          <w:highlight w:val="none"/>
        </w:rPr>
        <w:t>出具的资信证明复印件，上述证明材料真实有效，否则我方负全部责任。</w:t>
      </w:r>
    </w:p>
    <w:p w14:paraId="5FA83F2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□自然人适用：现附上我方银行</w:t>
      </w:r>
      <w:r>
        <w:rPr>
          <w:rFonts w:ascii="仿宋_GB2312" w:hAnsi="仿宋_GB2312" w:eastAsia="仿宋_GB2312" w:cs="仿宋_GB2312"/>
          <w:color w:val="auto"/>
          <w:sz w:val="21"/>
          <w:szCs w:val="21"/>
          <w:highlight w:val="none"/>
          <w:u w:val="single"/>
        </w:rPr>
        <w:t>：（填写自然人的“个人账户的开户银行全称”）</w:t>
      </w:r>
      <w:r>
        <w:rPr>
          <w:rFonts w:ascii="仿宋_GB2312" w:hAnsi="仿宋_GB2312" w:eastAsia="仿宋_GB2312" w:cs="仿宋_GB2312"/>
          <w:color w:val="auto"/>
          <w:sz w:val="21"/>
          <w:szCs w:val="21"/>
          <w:highlight w:val="none"/>
        </w:rPr>
        <w:t>出具的资信证明复印件，上述证明材料真实有效，否则我方负全部责任。</w:t>
      </w:r>
    </w:p>
    <w:p w14:paraId="6F1E3DF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4490781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1、请投标人按照实际情况编制填写，在相应的（）中打“√”并选择相应的“□”（若有）后，再按照本格式的要求提供相应证明材料的复印件。</w:t>
      </w:r>
    </w:p>
    <w:p w14:paraId="3E555C6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2、投标人提供的财务报告复印件（成立年限按照投标截止时间推算）应符合下列规定：</w:t>
      </w:r>
    </w:p>
    <w:p w14:paraId="7DFD842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2.1成立年限满1年及以上的投标人，提供经审计的招标文件规定的年度财务报告。</w:t>
      </w:r>
    </w:p>
    <w:p w14:paraId="5A22A7D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2.2成立年限满半年但不足1年的投标人，提供该半年度中任一季度的季度财务报告或该半年度的半年度财务报告。</w:t>
      </w:r>
    </w:p>
    <w:p w14:paraId="2916AC3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293138A">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44CFCA0F">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3FD371E7">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5B97604">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依法缴纳税收证明材料</w:t>
      </w:r>
    </w:p>
    <w:p w14:paraId="3686223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182ABAE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1、依法缴纳税收的投标人</w:t>
      </w:r>
    </w:p>
    <w:p w14:paraId="070767E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）法人（包括企业、事业单位和社会团体）的</w:t>
      </w:r>
    </w:p>
    <w:p w14:paraId="57C9A75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现附上自</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至</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期间我方缴纳（包括但不限于税务机关出具的专用收据、税收缴纳证明或税收代缴银行的缴款收讫凭证）等税收凭据复印件，上述证明材料真实有效，否则我方负全部责任。</w:t>
      </w:r>
    </w:p>
    <w:p w14:paraId="097CAE8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）非法人（包括其他组织、自然人）的</w:t>
      </w:r>
    </w:p>
    <w:p w14:paraId="3C64F05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现附上自</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至</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期间我方缴纳（包括但不限于税务机关出具的专用收据、税收缴纳证明或税收代缴银行的缴款收讫凭证）等税收凭据复印件，上述证明材料真实有效，否则我方负全部责任。</w:t>
      </w:r>
    </w:p>
    <w:p w14:paraId="2E6C53A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2、依法免税的投标人</w:t>
      </w:r>
    </w:p>
    <w:p w14:paraId="519676F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）现附上我方依法免税的证明材料复印件，上述证明材料真实有效，否则我方负全部责任。</w:t>
      </w:r>
    </w:p>
    <w:p w14:paraId="4A7A0FF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1C71571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1、请投标人按照实际情况编制填写，在相应的（）中打“√”，并按照本格式的要求提供相应证明材料的复印件。</w:t>
      </w:r>
    </w:p>
    <w:p w14:paraId="4C0C75C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2、投标人提供的税收缴纳凭据复印件应符合下列规定：</w:t>
      </w:r>
    </w:p>
    <w:p w14:paraId="0EA6411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2.1投标截止时间前（不含投标截止时间的当月）已依法缴纳税收的投标人，提供投标截止时间前六个月（不含投标截止时间的当月）中任一月份的税收缴纳凭据复印件。</w:t>
      </w:r>
    </w:p>
    <w:p w14:paraId="58E1B0D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2.2投标截止时间的当月成立的投标人，视同满足本项资格条件要求。</w:t>
      </w:r>
    </w:p>
    <w:p w14:paraId="73D8017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3、若为依法免税范围的投标人，提供依法免税证明材料的，视同满足本项资格条件要求。</w:t>
      </w:r>
    </w:p>
    <w:p w14:paraId="1FC8336F">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2BA973B7">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1BC57A5A">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3ED3079D">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依法缴纳社会保障资金证明材料</w:t>
      </w:r>
    </w:p>
    <w:p w14:paraId="15F6E2B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330019A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1、依法缴纳社会保障资金的投标人</w:t>
      </w:r>
    </w:p>
    <w:p w14:paraId="2E274CC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）法人（包括企业、事业单位和社会团体）的</w:t>
      </w:r>
    </w:p>
    <w:p w14:paraId="32F7BEA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现附上自</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至</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我方缴纳的社会保险凭据（限：税务机关/社会保障资金管理机关的专用收据或社会保险缴纳清单，或社会保险的银行缴款收讫凭证）复印件，上述证明材料真实有效，否则我方负全部责任。</w:t>
      </w:r>
    </w:p>
    <w:p w14:paraId="4126802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）非法人（包括其他组织、自然人）的</w:t>
      </w:r>
    </w:p>
    <w:p w14:paraId="6EF3A3B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自</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至</w:t>
      </w:r>
      <w:r>
        <w:rPr>
          <w:rFonts w:ascii="仿宋_GB2312" w:hAnsi="仿宋_GB2312" w:eastAsia="仿宋_GB2312" w:cs="仿宋_GB2312"/>
          <w:color w:val="auto"/>
          <w:sz w:val="21"/>
          <w:szCs w:val="21"/>
          <w:highlight w:val="none"/>
          <w:u w:val="single"/>
        </w:rPr>
        <w:t>　　年　　月　　日</w:t>
      </w:r>
      <w:r>
        <w:rPr>
          <w:rFonts w:ascii="仿宋_GB2312" w:hAnsi="仿宋_GB2312" w:eastAsia="仿宋_GB2312" w:cs="仿宋_GB2312"/>
          <w:color w:val="auto"/>
          <w:sz w:val="21"/>
          <w:szCs w:val="21"/>
          <w:highlight w:val="none"/>
        </w:rPr>
        <w:t>我方缴纳的社会保险凭据（限：税务机关/社会保障资金管理机关的专用收据或社会保险缴纳清单，或社会保险的银行缴款收讫凭证）复印件，上述证明材料真实有效，否则我方负全部责任。</w:t>
      </w:r>
    </w:p>
    <w:p w14:paraId="5ACB7EB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2、依法不需要缴纳或暂缓缴纳社会保障资金的投标人</w:t>
      </w:r>
    </w:p>
    <w:p w14:paraId="35A0F4C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）现附上我方依法不需要缴纳或暂缓缴纳社会保障资金证明材料复印件，上述证明材料真实有效，否则我方负全部责任。</w:t>
      </w:r>
    </w:p>
    <w:p w14:paraId="0526C56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011A19E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1、请投标人按照实际情况编制填写，在相应的（）中打“√”，并按照本格式的要求提供相应证明材料的复印件。</w:t>
      </w:r>
    </w:p>
    <w:p w14:paraId="670A9A0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2、投标人提供的社会保障资金缴纳凭据复印件应符合下列规定：</w:t>
      </w:r>
    </w:p>
    <w:p w14:paraId="159440D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2.1投标截止时间前（不含投标截止时间的当月）已依法缴纳社会保障资金的投标人，提供投标截止时间前六个月（不含投标截止时间的当月）中任一月份的社会保障资金缴纳凭据复印件。</w:t>
      </w:r>
    </w:p>
    <w:p w14:paraId="1636B58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2.2投标截止时间的当月成立的投标人，视同满足本项资格条件要求。</w:t>
      </w:r>
    </w:p>
    <w:p w14:paraId="2E1C52E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3、若为依法不需要缴纳或暂缓缴纳社会保障资金的投标人，提供依法不需要缴纳或暂缓缴纳社会保障资金证明材料的，视同满足本项资格条件要求。</w:t>
      </w:r>
    </w:p>
    <w:p w14:paraId="2724DC6E">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46A834E7">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4E35A7D9">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8F39BB7">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具备履行合同所必需设备和专业技术能力的声明函（若有）</w:t>
      </w:r>
    </w:p>
    <w:p w14:paraId="13A94E9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0C93A31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我方具备履行合同所必需的设备和专业技术能力，否则产生不利后果由我方承担责任。</w:t>
      </w:r>
    </w:p>
    <w:p w14:paraId="7B57DC51">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特此声明。</w:t>
      </w:r>
    </w:p>
    <w:p w14:paraId="17D4EDA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17EDE1C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1、招标文件未要求投标人提供“具备履行合同所必需的设备和专业技术能力专项证明材料”的，投标人应提供本声明函。</w:t>
      </w:r>
    </w:p>
    <w:p w14:paraId="3124FE9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2、招标文件要求投标人提供“具备履行合同所必需的设备和专业技术能力专项证明材料”的，投标人可不提供本声明函。</w:t>
      </w:r>
    </w:p>
    <w:p w14:paraId="5834D39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3、请投标人根据实际情况如实声明，否则视为提供虚假材料。</w:t>
      </w:r>
    </w:p>
    <w:p w14:paraId="615DD254">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052896AB">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435B4202">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B5ED9D8">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参加采购活动前三年内在经营活动中没有重大违法记录书面声明</w:t>
      </w:r>
    </w:p>
    <w:p w14:paraId="05610F7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7BB8F76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7AE3263">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特此声明。</w:t>
      </w:r>
    </w:p>
    <w:p w14:paraId="09C96E7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41E3513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813FC4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请投标人根据实际情况如实声明，否则视为提供虚假材料。</w:t>
      </w:r>
    </w:p>
    <w:p w14:paraId="389167AD">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35DEFCB3">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145D0A15">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6172097F">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二-3信用记录查询提示</w:t>
      </w:r>
    </w:p>
    <w:p w14:paraId="44096BB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1、由资格审查小组通过网站查询并打印投标人的信用记录。</w:t>
      </w:r>
    </w:p>
    <w:p w14:paraId="0885D1C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22C5D4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AC02AC4">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03DACAA2">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二-4中小企业声明函</w:t>
      </w:r>
    </w:p>
    <w:p w14:paraId="676A7E72">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（以资格条件落实中小企业扶持政策时适用，若有）</w:t>
      </w:r>
    </w:p>
    <w:p w14:paraId="26669C00">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中小企业声明函（货物）</w:t>
      </w:r>
    </w:p>
    <w:p w14:paraId="6390992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1"/>
          <w:szCs w:val="21"/>
          <w:highlight w:val="none"/>
          <w:u w:val="single"/>
        </w:rPr>
        <w:t>（单位名称）</w:t>
      </w:r>
      <w:r>
        <w:rPr>
          <w:rFonts w:ascii="仿宋_GB2312" w:hAnsi="仿宋_GB2312" w:eastAsia="仿宋_GB2312" w:cs="仿宋_GB2312"/>
          <w:color w:val="auto"/>
          <w:sz w:val="21"/>
          <w:szCs w:val="21"/>
          <w:highlight w:val="none"/>
        </w:rPr>
        <w:t>的</w:t>
      </w:r>
      <w:r>
        <w:rPr>
          <w:rFonts w:ascii="仿宋_GB2312" w:hAnsi="仿宋_GB2312" w:eastAsia="仿宋_GB2312" w:cs="仿宋_GB2312"/>
          <w:color w:val="auto"/>
          <w:sz w:val="21"/>
          <w:szCs w:val="21"/>
          <w:highlight w:val="none"/>
          <w:u w:val="single"/>
        </w:rPr>
        <w:t>（项目名称）</w:t>
      </w:r>
      <w:r>
        <w:rPr>
          <w:rFonts w:ascii="仿宋_GB2312" w:hAnsi="仿宋_GB2312" w:eastAsia="仿宋_GB2312" w:cs="仿宋_GB2312"/>
          <w:color w:val="auto"/>
          <w:sz w:val="21"/>
          <w:szCs w:val="21"/>
          <w:highlight w:val="none"/>
        </w:rPr>
        <w:t>采购活动，提供的货物全部由符合政策要求的中小企业制造。相关企业（含联合体中的中小企业、签订分包意向协议的中小企业）的具体情况如下：</w:t>
      </w:r>
    </w:p>
    <w:p w14:paraId="013D424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w:t>
      </w:r>
      <w:r>
        <w:rPr>
          <w:rFonts w:ascii="仿宋_GB2312" w:hAnsi="仿宋_GB2312" w:eastAsia="仿宋_GB2312" w:cs="仿宋_GB2312"/>
          <w:color w:val="auto"/>
          <w:sz w:val="21"/>
          <w:szCs w:val="21"/>
          <w:highlight w:val="none"/>
          <w:u w:val="single"/>
        </w:rPr>
        <w:t xml:space="preserve"> （标的名称） </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行业；制造商为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万元¹，属于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009C0FD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w:t>
      </w:r>
      <w:r>
        <w:rPr>
          <w:rFonts w:ascii="仿宋_GB2312" w:hAnsi="仿宋_GB2312" w:eastAsia="仿宋_GB2312" w:cs="仿宋_GB2312"/>
          <w:color w:val="auto"/>
          <w:sz w:val="21"/>
          <w:szCs w:val="21"/>
          <w:highlight w:val="none"/>
          <w:u w:val="single"/>
        </w:rPr>
        <w:t xml:space="preserve"> （标的名称） </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行业；制造商为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5B39395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3A641B3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以上企业，不属于大企业的分支机构，不存在控股股东为大企业的情形，也不存在与大企业的负责人为同一人的情形。</w:t>
      </w:r>
    </w:p>
    <w:p w14:paraId="2ACA7C3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本企业对上述声明内容的真实性负责。如有虚假，将依法承担相应责任。</w:t>
      </w:r>
    </w:p>
    <w:p w14:paraId="1C5E9E83">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12ABBA07">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76DE405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1F01103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1、从业人员、营业收入、资产总额填报上一年度数据，无上一年度数据的新成立企业可不填报。</w:t>
      </w:r>
    </w:p>
    <w:p w14:paraId="3BDA66A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FD9866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05EF8A2">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5F6A958D">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中小企业声明函（工程、服务）</w:t>
      </w:r>
    </w:p>
    <w:p w14:paraId="058E41C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1"/>
          <w:szCs w:val="21"/>
          <w:highlight w:val="none"/>
          <w:u w:val="single"/>
        </w:rPr>
        <w:t>（单位名称）</w:t>
      </w:r>
      <w:r>
        <w:rPr>
          <w:rFonts w:ascii="仿宋_GB2312" w:hAnsi="仿宋_GB2312" w:eastAsia="仿宋_GB2312" w:cs="仿宋_GB2312"/>
          <w:color w:val="auto"/>
          <w:sz w:val="21"/>
          <w:szCs w:val="21"/>
          <w:highlight w:val="none"/>
        </w:rPr>
        <w:t>的</w:t>
      </w:r>
      <w:r>
        <w:rPr>
          <w:rFonts w:ascii="仿宋_GB2312" w:hAnsi="仿宋_GB2312" w:eastAsia="仿宋_GB2312" w:cs="仿宋_GB2312"/>
          <w:color w:val="auto"/>
          <w:sz w:val="21"/>
          <w:szCs w:val="21"/>
          <w:highlight w:val="none"/>
          <w:u w:val="single"/>
        </w:rPr>
        <w:t>（项目名称）</w:t>
      </w:r>
      <w:r>
        <w:rPr>
          <w:rFonts w:ascii="仿宋_GB2312" w:hAnsi="仿宋_GB2312" w:eastAsia="仿宋_GB2312" w:cs="仿宋_GB2312"/>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846A7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w:t>
      </w:r>
      <w:r>
        <w:rPr>
          <w:rFonts w:ascii="仿宋_GB2312" w:hAnsi="仿宋_GB2312" w:eastAsia="仿宋_GB2312" w:cs="仿宋_GB2312"/>
          <w:color w:val="auto"/>
          <w:sz w:val="21"/>
          <w:szCs w:val="21"/>
          <w:highlight w:val="none"/>
          <w:u w:val="single"/>
        </w:rPr>
        <w:t>（标的名称）</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；承建（承接）企业为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万元¹，属于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1543E88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w:t>
      </w:r>
      <w:r>
        <w:rPr>
          <w:rFonts w:ascii="仿宋_GB2312" w:hAnsi="仿宋_GB2312" w:eastAsia="仿宋_GB2312" w:cs="仿宋_GB2312"/>
          <w:color w:val="auto"/>
          <w:sz w:val="21"/>
          <w:szCs w:val="21"/>
          <w:highlight w:val="none"/>
          <w:u w:val="single"/>
        </w:rPr>
        <w:t>（标的名称）</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；承建（承接）企业为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069BC99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7C516B8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以上企业，不属于大企业的分支机构，不存在控股股东为大企业的情形，也不存在与大企业的负责人为同一人的情形。</w:t>
      </w:r>
    </w:p>
    <w:p w14:paraId="6B6E56A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本企业对上述声明内容的真实性负责。如有虚假，将依法承担相应责任。</w:t>
      </w:r>
    </w:p>
    <w:p w14:paraId="6768468A">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2B1718E5">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7A44EDB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43E328A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1、从业人员、营业收入、资产总额填报上一年度数据，无上一年度数据的新成立企业可不填报。</w:t>
      </w:r>
    </w:p>
    <w:p w14:paraId="22BF4EB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F1FA6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29F1ED">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7D808F3B">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残疾人福利性单位声明函</w:t>
      </w:r>
    </w:p>
    <w:p w14:paraId="29310ED9">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（以资格条件落实中小企业扶持政策时适用，若有）</w:t>
      </w:r>
    </w:p>
    <w:p w14:paraId="408D586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2C3104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279D15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）由本投标人承建的（填写“所投采购包、品目号”）工程</w:t>
      </w:r>
    </w:p>
    <w:p w14:paraId="7557157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）由本投标人承接的（填写“所投采购包、品目号”）服务；</w:t>
      </w:r>
    </w:p>
    <w:p w14:paraId="17644A6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本投标人对上述声明的真实性负责。如有虚假，将依法承担相应责任。</w:t>
      </w:r>
    </w:p>
    <w:p w14:paraId="00BCC9C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备注：</w:t>
      </w:r>
    </w:p>
    <w:p w14:paraId="2C858A3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1、请投标人按照实际情况编制填写本声明函，并在相应的（）中打“√”。</w:t>
      </w:r>
    </w:p>
    <w:p w14:paraId="5898D96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2、若《残疾人福利性单位声明函》内容不真实，视为提供虚假材料。</w:t>
      </w:r>
    </w:p>
    <w:p w14:paraId="11E42CC6">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27B7657E">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0CD1913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附：</w:t>
      </w:r>
    </w:p>
    <w:p w14:paraId="7A85DE21">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监狱企业证明材料</w:t>
      </w:r>
    </w:p>
    <w:p w14:paraId="4E60DDD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投标人为监狱企业，提供本单位制造的货物（承接的服务），并在电子投标文件中提供省级以上监狱管理局、戒毒管理局（含新疆生产建设兵团）出具的属于监狱企业的证明文件。</w:t>
      </w:r>
    </w:p>
    <w:p w14:paraId="1790E347">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950FA3F">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二-5联合体协议（若有）</w:t>
      </w:r>
    </w:p>
    <w:p w14:paraId="3A4DD73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致：</w:t>
      </w:r>
      <w:r>
        <w:rPr>
          <w:rFonts w:ascii="仿宋_GB2312" w:hAnsi="仿宋_GB2312" w:eastAsia="仿宋_GB2312" w:cs="仿宋_GB2312"/>
          <w:color w:val="auto"/>
          <w:sz w:val="21"/>
          <w:szCs w:val="21"/>
          <w:highlight w:val="none"/>
          <w:u w:val="single"/>
        </w:rPr>
        <w:t>（采购人或采购代理机构）</w:t>
      </w:r>
    </w:p>
    <w:p w14:paraId="121DA1A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兹有</w:t>
      </w:r>
      <w:r>
        <w:rPr>
          <w:rFonts w:ascii="仿宋_GB2312" w:hAnsi="仿宋_GB2312" w:eastAsia="仿宋_GB2312" w:cs="仿宋_GB2312"/>
          <w:color w:val="auto"/>
          <w:sz w:val="21"/>
          <w:szCs w:val="21"/>
          <w:highlight w:val="none"/>
          <w:u w:val="single"/>
        </w:rPr>
        <w:t>（填写“联合体中各方的全称”，各方的全称之间请用“、”分割）</w:t>
      </w:r>
      <w:r>
        <w:rPr>
          <w:rFonts w:ascii="仿宋_GB2312" w:hAnsi="仿宋_GB2312" w:eastAsia="仿宋_GB2312" w:cs="仿宋_GB2312"/>
          <w:color w:val="auto"/>
          <w:sz w:val="21"/>
          <w:szCs w:val="21"/>
          <w:highlight w:val="none"/>
        </w:rPr>
        <w:t>自愿组成联合体，共同参加</w:t>
      </w:r>
      <w:r>
        <w:rPr>
          <w:rFonts w:ascii="仿宋_GB2312" w:hAnsi="仿宋_GB2312" w:eastAsia="仿宋_GB2312" w:cs="仿宋_GB2312"/>
          <w:color w:val="auto"/>
          <w:sz w:val="21"/>
          <w:szCs w:val="21"/>
          <w:highlight w:val="none"/>
          <w:u w:val="single"/>
        </w:rPr>
        <w:t>（填写“项目名称”）</w:t>
      </w:r>
      <w:r>
        <w:rPr>
          <w:rFonts w:ascii="仿宋_GB2312" w:hAnsi="仿宋_GB2312" w:eastAsia="仿宋_GB2312" w:cs="仿宋_GB2312"/>
          <w:color w:val="auto"/>
          <w:sz w:val="21"/>
          <w:szCs w:val="21"/>
          <w:highlight w:val="none"/>
        </w:rPr>
        <w:t xml:space="preserve"> 项目（项目编号：</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）的投标。现就联合体参加本项目投标的有关事宜达成下列协议：</w:t>
      </w:r>
    </w:p>
    <w:p w14:paraId="2862A83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一、联合体各方应承担的工作和义务具体如下：</w:t>
      </w:r>
    </w:p>
    <w:p w14:paraId="6AC9873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1、牵头方（全称）：</w:t>
      </w:r>
      <w:r>
        <w:rPr>
          <w:rFonts w:ascii="仿宋_GB2312" w:hAnsi="仿宋_GB2312" w:eastAsia="仿宋_GB2312" w:cs="仿宋_GB2312"/>
          <w:color w:val="auto"/>
          <w:sz w:val="21"/>
          <w:szCs w:val="21"/>
          <w:highlight w:val="none"/>
          <w:u w:val="single"/>
        </w:rPr>
        <w:t xml:space="preserve">（填写“工作及义务的具体内容”） </w:t>
      </w:r>
      <w:r>
        <w:rPr>
          <w:rFonts w:ascii="仿宋_GB2312" w:hAnsi="仿宋_GB2312" w:eastAsia="仿宋_GB2312" w:cs="仿宋_GB2312"/>
          <w:color w:val="auto"/>
          <w:sz w:val="21"/>
          <w:szCs w:val="21"/>
          <w:highlight w:val="none"/>
        </w:rPr>
        <w:t>；</w:t>
      </w:r>
    </w:p>
    <w:p w14:paraId="296C3B7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2、成员方：</w:t>
      </w:r>
    </w:p>
    <w:p w14:paraId="32F94B3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2.1（成员一的全称）：</w:t>
      </w:r>
      <w:r>
        <w:rPr>
          <w:rFonts w:ascii="仿宋_GB2312" w:hAnsi="仿宋_GB2312" w:eastAsia="仿宋_GB2312" w:cs="仿宋_GB2312"/>
          <w:color w:val="auto"/>
          <w:sz w:val="21"/>
          <w:szCs w:val="21"/>
          <w:highlight w:val="none"/>
          <w:u w:val="single"/>
        </w:rPr>
        <w:t>（填写“工作及义务的具体内容”）</w:t>
      </w:r>
      <w:r>
        <w:rPr>
          <w:rFonts w:ascii="仿宋_GB2312" w:hAnsi="仿宋_GB2312" w:eastAsia="仿宋_GB2312" w:cs="仿宋_GB2312"/>
          <w:color w:val="auto"/>
          <w:sz w:val="21"/>
          <w:szCs w:val="21"/>
          <w:highlight w:val="none"/>
        </w:rPr>
        <w:t xml:space="preserve"> ；</w:t>
      </w:r>
    </w:p>
    <w:p w14:paraId="4EF9225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001851E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二、联合体各方的合同金额占比，具体如下：</w:t>
      </w:r>
    </w:p>
    <w:p w14:paraId="144F2EC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1.牵头方（</w:t>
      </w:r>
      <w:r>
        <w:rPr>
          <w:rFonts w:ascii="仿宋_GB2312" w:hAnsi="仿宋_GB2312" w:eastAsia="仿宋_GB2312" w:cs="仿宋_GB2312"/>
          <w:color w:val="auto"/>
          <w:sz w:val="21"/>
          <w:szCs w:val="21"/>
          <w:highlight w:val="none"/>
          <w:u w:val="single"/>
        </w:rPr>
        <w:t xml:space="preserve"> 全称</w:t>
      </w:r>
      <w:r>
        <w:rPr>
          <w:rFonts w:ascii="仿宋_GB2312" w:hAnsi="仿宋_GB2312" w:eastAsia="仿宋_GB2312" w:cs="仿宋_GB2312"/>
          <w:color w:val="auto"/>
          <w:sz w:val="21"/>
          <w:szCs w:val="21"/>
          <w:highlight w:val="none"/>
        </w:rPr>
        <w:t xml:space="preserve"> ）的合同金额占合同总额的</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w:t>
      </w:r>
    </w:p>
    <w:p w14:paraId="5F51350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2.成员方：</w:t>
      </w:r>
    </w:p>
    <w:p w14:paraId="11DBEE5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2.1（</w:t>
      </w:r>
      <w:r>
        <w:rPr>
          <w:rFonts w:ascii="仿宋_GB2312" w:hAnsi="仿宋_GB2312" w:eastAsia="仿宋_GB2312" w:cs="仿宋_GB2312"/>
          <w:color w:val="auto"/>
          <w:sz w:val="21"/>
          <w:szCs w:val="21"/>
          <w:highlight w:val="none"/>
          <w:u w:val="single"/>
        </w:rPr>
        <w:t xml:space="preserve"> 成员1的全称 </w:t>
      </w:r>
      <w:r>
        <w:rPr>
          <w:rFonts w:ascii="仿宋_GB2312" w:hAnsi="仿宋_GB2312" w:eastAsia="仿宋_GB2312" w:cs="仿宋_GB2312"/>
          <w:color w:val="auto"/>
          <w:sz w:val="21"/>
          <w:szCs w:val="21"/>
          <w:highlight w:val="none"/>
        </w:rPr>
        <w:t>）的合同金额占合同总额的</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w:t>
      </w:r>
    </w:p>
    <w:p w14:paraId="2ADAF74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6ABF50E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三、联合体各方约定：</w:t>
      </w:r>
    </w:p>
    <w:p w14:paraId="3E7C06F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1、由</w:t>
      </w:r>
      <w:r>
        <w:rPr>
          <w:rFonts w:ascii="仿宋_GB2312" w:hAnsi="仿宋_GB2312" w:eastAsia="仿宋_GB2312" w:cs="仿宋_GB2312"/>
          <w:color w:val="auto"/>
          <w:sz w:val="21"/>
          <w:szCs w:val="21"/>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FAF77B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2、联合体各方约定由</w:t>
      </w:r>
      <w:r>
        <w:rPr>
          <w:rFonts w:ascii="仿宋_GB2312" w:hAnsi="仿宋_GB2312" w:eastAsia="仿宋_GB2312" w:cs="仿宋_GB2312"/>
          <w:color w:val="auto"/>
          <w:sz w:val="21"/>
          <w:szCs w:val="21"/>
          <w:highlight w:val="none"/>
          <w:u w:val="single"/>
        </w:rPr>
        <w:t>（填写“牵头方的全称”）代表联合体办理投标保证金事宜。</w:t>
      </w:r>
    </w:p>
    <w:p w14:paraId="1A19865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149A5F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6BF61F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五、本协议自签署之日起生效，政府采购合同履行完毕后自动失效。</w:t>
      </w:r>
    </w:p>
    <w:p w14:paraId="3A5DC8C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六、本协议一式</w:t>
      </w:r>
      <w:r>
        <w:rPr>
          <w:rFonts w:ascii="仿宋_GB2312" w:hAnsi="仿宋_GB2312" w:eastAsia="仿宋_GB2312" w:cs="仿宋_GB2312"/>
          <w:color w:val="auto"/>
          <w:sz w:val="21"/>
          <w:szCs w:val="21"/>
          <w:highlight w:val="none"/>
          <w:u w:val="single"/>
        </w:rPr>
        <w:t>（填写具体份数）</w:t>
      </w:r>
      <w:r>
        <w:rPr>
          <w:rFonts w:ascii="仿宋_GB2312" w:hAnsi="仿宋_GB2312" w:eastAsia="仿宋_GB2312" w:cs="仿宋_GB2312"/>
          <w:color w:val="auto"/>
          <w:sz w:val="21"/>
          <w:szCs w:val="21"/>
          <w:highlight w:val="none"/>
        </w:rPr>
        <w:t>份，联合体各方各执一份，电子投标文件中提交一份。</w:t>
      </w:r>
    </w:p>
    <w:p w14:paraId="1A26808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（以下无正文）</w:t>
      </w:r>
    </w:p>
    <w:p w14:paraId="2E7C667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牵头方：</w:t>
      </w:r>
      <w:r>
        <w:rPr>
          <w:rFonts w:ascii="仿宋_GB2312" w:hAnsi="仿宋_GB2312" w:eastAsia="仿宋_GB2312" w:cs="仿宋_GB2312"/>
          <w:color w:val="auto"/>
          <w:sz w:val="21"/>
          <w:szCs w:val="21"/>
          <w:highlight w:val="none"/>
          <w:u w:val="single"/>
        </w:rPr>
        <w:t>（全称并加盖单位公章）</w:t>
      </w:r>
    </w:p>
    <w:p w14:paraId="1703898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法定代表人或其委托代理人：</w:t>
      </w:r>
      <w:r>
        <w:rPr>
          <w:rFonts w:ascii="仿宋_GB2312" w:hAnsi="仿宋_GB2312" w:eastAsia="仿宋_GB2312" w:cs="仿宋_GB2312"/>
          <w:color w:val="auto"/>
          <w:sz w:val="21"/>
          <w:szCs w:val="21"/>
          <w:highlight w:val="none"/>
          <w:u w:val="single"/>
        </w:rPr>
        <w:t xml:space="preserve"> （签字或盖章）</w:t>
      </w:r>
    </w:p>
    <w:p w14:paraId="1506D3F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成员一：</w:t>
      </w:r>
      <w:r>
        <w:rPr>
          <w:rFonts w:ascii="仿宋_GB2312" w:hAnsi="仿宋_GB2312" w:eastAsia="仿宋_GB2312" w:cs="仿宋_GB2312"/>
          <w:color w:val="auto"/>
          <w:sz w:val="21"/>
          <w:szCs w:val="21"/>
          <w:highlight w:val="none"/>
          <w:u w:val="single"/>
        </w:rPr>
        <w:t>（全称并加盖成员一的单位公章）</w:t>
      </w:r>
    </w:p>
    <w:p w14:paraId="6BC9C54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法定代表人或其委托代理人：</w:t>
      </w:r>
      <w:r>
        <w:rPr>
          <w:rFonts w:ascii="仿宋_GB2312" w:hAnsi="仿宋_GB2312" w:eastAsia="仿宋_GB2312" w:cs="仿宋_GB2312"/>
          <w:color w:val="auto"/>
          <w:sz w:val="21"/>
          <w:szCs w:val="21"/>
          <w:highlight w:val="none"/>
          <w:u w:val="single"/>
        </w:rPr>
        <w:t xml:space="preserve"> （签字或盖章）</w:t>
      </w:r>
    </w:p>
    <w:p w14:paraId="1DF02FD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39AD757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成员**：</w:t>
      </w:r>
      <w:r>
        <w:rPr>
          <w:rFonts w:ascii="仿宋_GB2312" w:hAnsi="仿宋_GB2312" w:eastAsia="仿宋_GB2312" w:cs="仿宋_GB2312"/>
          <w:color w:val="auto"/>
          <w:sz w:val="21"/>
          <w:szCs w:val="21"/>
          <w:highlight w:val="none"/>
          <w:u w:val="single"/>
        </w:rPr>
        <w:t>（全称并加盖成员**的单位公章）</w:t>
      </w:r>
    </w:p>
    <w:p w14:paraId="40E6285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法定代表人或其委托代理人：</w:t>
      </w:r>
      <w:r>
        <w:rPr>
          <w:rFonts w:ascii="仿宋_GB2312" w:hAnsi="仿宋_GB2312" w:eastAsia="仿宋_GB2312" w:cs="仿宋_GB2312"/>
          <w:color w:val="auto"/>
          <w:sz w:val="21"/>
          <w:szCs w:val="21"/>
          <w:highlight w:val="none"/>
          <w:u w:val="single"/>
        </w:rPr>
        <w:t xml:space="preserve"> （签字或盖章）</w:t>
      </w:r>
    </w:p>
    <w:p w14:paraId="4DDC4A4E">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签署日期：</w:t>
      </w:r>
      <w:r>
        <w:rPr>
          <w:rFonts w:ascii="仿宋_GB2312" w:hAnsi="仿宋_GB2312" w:eastAsia="仿宋_GB2312" w:cs="仿宋_GB2312"/>
          <w:color w:val="auto"/>
          <w:sz w:val="21"/>
          <w:szCs w:val="21"/>
          <w:highlight w:val="none"/>
          <w:u w:val="single"/>
        </w:rPr>
        <w:t>　　年　　月　　日</w:t>
      </w:r>
    </w:p>
    <w:p w14:paraId="311F774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73C4BE3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1、招标文件接受联合体投标且投标人为联合体的，投标人应提供本协议；否则无须提供。</w:t>
      </w:r>
    </w:p>
    <w:p w14:paraId="2719806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2、本协议由委托代理人签字或盖章的，应按照本章载明的格式提供“单位授权书”。</w:t>
      </w:r>
    </w:p>
    <w:p w14:paraId="2DB6660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3、在以联合体形式落实中小企业预留份额项目中，投标人除了要提供《中小企业声明函》，还需提供本协议。</w:t>
      </w:r>
    </w:p>
    <w:p w14:paraId="0D2942EB">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72B9FA02">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二-6分包意向协议（若有）</w:t>
      </w:r>
    </w:p>
    <w:p w14:paraId="4C864B1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甲方（总包方）：</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（即本项目的投标人）</w:t>
      </w:r>
    </w:p>
    <w:p w14:paraId="1FA9775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乙方（分包方）：</w:t>
      </w:r>
      <w:r>
        <w:rPr>
          <w:rFonts w:ascii="仿宋_GB2312" w:hAnsi="仿宋_GB2312" w:eastAsia="仿宋_GB2312" w:cs="仿宋_GB2312"/>
          <w:color w:val="auto"/>
          <w:sz w:val="21"/>
          <w:szCs w:val="21"/>
          <w:highlight w:val="none"/>
          <w:u w:val="single"/>
        </w:rPr>
        <w:t>　　　　　　　</w:t>
      </w:r>
    </w:p>
    <w:p w14:paraId="3F3A86A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兹有甲方参加</w:t>
      </w:r>
      <w:r>
        <w:rPr>
          <w:rFonts w:ascii="仿宋_GB2312" w:hAnsi="仿宋_GB2312" w:eastAsia="仿宋_GB2312" w:cs="仿宋_GB2312"/>
          <w:color w:val="auto"/>
          <w:sz w:val="21"/>
          <w:szCs w:val="21"/>
          <w:highlight w:val="none"/>
          <w:u w:val="single"/>
        </w:rPr>
        <w:t>（填写“项目名称”）</w:t>
      </w:r>
      <w:r>
        <w:rPr>
          <w:rFonts w:ascii="仿宋_GB2312" w:hAnsi="仿宋_GB2312" w:eastAsia="仿宋_GB2312" w:cs="仿宋_GB2312"/>
          <w:color w:val="auto"/>
          <w:sz w:val="21"/>
          <w:szCs w:val="21"/>
          <w:highlight w:val="none"/>
        </w:rPr>
        <w:t xml:space="preserve"> 项目（项目编号：</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）的政府采购活动。甲方期望将采购项目的部分采购标的分包给乙方完成，而乙方保证能够向甲方提供本协议项下的采购标的，甲、乙双方就合同分包的有关事宜达成下列协议：</w:t>
      </w:r>
    </w:p>
    <w:p w14:paraId="3BB2E98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一、分包标的</w:t>
      </w:r>
    </w:p>
    <w:p w14:paraId="0601F1D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u w:val="single"/>
        </w:rPr>
        <w:t>（根据双方的意向填写，可以是表格或文字描述）。</w:t>
      </w:r>
    </w:p>
    <w:p w14:paraId="158A6B9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二、分包合同金额占比</w:t>
      </w:r>
    </w:p>
    <w:p w14:paraId="6EEB463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分包合同价占投标总价的比例：</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w:t>
      </w:r>
    </w:p>
    <w:p w14:paraId="7979993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三、其他条款</w:t>
      </w:r>
    </w:p>
    <w:p w14:paraId="72B1341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C9E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84911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甲方：</w:t>
            </w:r>
          </w:p>
        </w:tc>
        <w:tc>
          <w:tcPr>
            <w:tcW w:w="4153" w:type="dxa"/>
          </w:tcPr>
          <w:p w14:paraId="476EFC0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乙方：</w:t>
            </w:r>
          </w:p>
        </w:tc>
      </w:tr>
      <w:tr w14:paraId="6B340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0E401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住所：</w:t>
            </w:r>
          </w:p>
        </w:tc>
        <w:tc>
          <w:tcPr>
            <w:tcW w:w="4153" w:type="dxa"/>
          </w:tcPr>
          <w:p w14:paraId="2F7EC0C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住所：</w:t>
            </w:r>
          </w:p>
        </w:tc>
      </w:tr>
      <w:tr w14:paraId="2F372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335B5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单位负责人或委托代理人：</w:t>
            </w:r>
          </w:p>
        </w:tc>
        <w:tc>
          <w:tcPr>
            <w:tcW w:w="4153" w:type="dxa"/>
          </w:tcPr>
          <w:p w14:paraId="10CC03D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单位负责人或委托代理人：</w:t>
            </w:r>
          </w:p>
        </w:tc>
      </w:tr>
      <w:tr w14:paraId="1BE9F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54A9D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联系方法：</w:t>
            </w:r>
          </w:p>
        </w:tc>
        <w:tc>
          <w:tcPr>
            <w:tcW w:w="4153" w:type="dxa"/>
          </w:tcPr>
          <w:p w14:paraId="0E8D980B">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联系方法：</w:t>
            </w:r>
          </w:p>
        </w:tc>
      </w:tr>
      <w:tr w14:paraId="19965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52890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开户银行：</w:t>
            </w:r>
          </w:p>
        </w:tc>
        <w:tc>
          <w:tcPr>
            <w:tcW w:w="4153" w:type="dxa"/>
          </w:tcPr>
          <w:p w14:paraId="6BC3973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开户银行：</w:t>
            </w:r>
          </w:p>
        </w:tc>
      </w:tr>
      <w:tr w14:paraId="5A018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A544A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账号：</w:t>
            </w:r>
          </w:p>
        </w:tc>
        <w:tc>
          <w:tcPr>
            <w:tcW w:w="4153" w:type="dxa"/>
          </w:tcPr>
          <w:p w14:paraId="35C127B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账号：</w:t>
            </w:r>
          </w:p>
        </w:tc>
      </w:tr>
      <w:tr w14:paraId="7BBAA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2194415">
            <w:pPr>
              <w:pStyle w:val="14"/>
              <w:keepNext w:val="0"/>
              <w:keepLines w:val="0"/>
              <w:widowControl/>
              <w:suppressLineNumbers w:val="0"/>
              <w:spacing w:before="0" w:beforeAutospacing="0" w:after="0" w:afterAutospacing="0"/>
              <w:ind w:left="0" w:right="0" w:firstLine="960"/>
              <w:jc w:val="right"/>
              <w:rPr>
                <w:color w:val="auto"/>
                <w:sz w:val="21"/>
                <w:szCs w:val="21"/>
                <w:highlight w:val="none"/>
              </w:rPr>
            </w:pPr>
            <w:r>
              <w:rPr>
                <w:rFonts w:ascii="仿宋_GB2312" w:hAnsi="仿宋_GB2312" w:eastAsia="仿宋_GB2312" w:cs="仿宋_GB2312"/>
                <w:color w:val="auto"/>
                <w:sz w:val="21"/>
                <w:szCs w:val="21"/>
                <w:highlight w:val="none"/>
              </w:rPr>
              <w:t>签订地点：</w:t>
            </w:r>
            <w:r>
              <w:rPr>
                <w:rFonts w:ascii="仿宋_GB2312" w:hAnsi="仿宋_GB2312" w:eastAsia="仿宋_GB2312" w:cs="仿宋_GB2312"/>
                <w:color w:val="auto"/>
                <w:sz w:val="21"/>
                <w:szCs w:val="21"/>
                <w:highlight w:val="none"/>
                <w:u w:val="single"/>
              </w:rPr>
              <w:t>　　　　　　　　　　</w:t>
            </w:r>
          </w:p>
          <w:p w14:paraId="40A37F1A">
            <w:pPr>
              <w:pStyle w:val="14"/>
              <w:keepNext w:val="0"/>
              <w:keepLines w:val="0"/>
              <w:widowControl/>
              <w:suppressLineNumbers w:val="0"/>
              <w:spacing w:before="0" w:beforeAutospacing="0" w:after="0" w:afterAutospacing="0"/>
              <w:ind w:left="0" w:right="0" w:firstLine="960"/>
              <w:jc w:val="right"/>
              <w:rPr>
                <w:color w:val="auto"/>
                <w:sz w:val="21"/>
                <w:szCs w:val="21"/>
                <w:highlight w:val="none"/>
              </w:rPr>
            </w:pPr>
            <w:r>
              <w:rPr>
                <w:rFonts w:ascii="仿宋_GB2312" w:hAnsi="仿宋_GB2312" w:eastAsia="仿宋_GB2312" w:cs="仿宋_GB2312"/>
                <w:color w:val="auto"/>
                <w:sz w:val="21"/>
                <w:szCs w:val="21"/>
                <w:highlight w:val="none"/>
              </w:rPr>
              <w:t>签约日期：</w:t>
            </w:r>
            <w:r>
              <w:rPr>
                <w:rFonts w:ascii="仿宋_GB2312" w:hAnsi="仿宋_GB2312" w:eastAsia="仿宋_GB2312" w:cs="仿宋_GB2312"/>
                <w:color w:val="auto"/>
                <w:sz w:val="21"/>
                <w:szCs w:val="21"/>
                <w:highlight w:val="none"/>
                <w:u w:val="single"/>
              </w:rPr>
              <w:t>　　年　　月　　日</w:t>
            </w:r>
          </w:p>
        </w:tc>
      </w:tr>
    </w:tbl>
    <w:p w14:paraId="53397AF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192ACBF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1.招标文件接受合同分包且投标人拟将合同分包的，应提供本协议；否则无须提供。</w:t>
      </w:r>
    </w:p>
    <w:p w14:paraId="4A3AB83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2.本协议由委托代理人签字或盖章的，应按照本章载明的格式提供“单位授权书”。</w:t>
      </w:r>
    </w:p>
    <w:p w14:paraId="574B3EC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3.在以合同分包形式落实中小企业预留份额项目中，投标人除了要提供《中小企业声明函》，还需提供本协议。</w:t>
      </w:r>
    </w:p>
    <w:p w14:paraId="31E54815">
      <w:pPr>
        <w:pStyle w:val="14"/>
        <w:ind w:firstLine="96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690E33E6">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二-7其他资格证明文件（若有）</w:t>
      </w:r>
    </w:p>
    <w:p w14:paraId="09AC1289">
      <w:pPr>
        <w:pStyle w:val="14"/>
        <w:ind w:firstLine="960"/>
        <w:jc w:val="center"/>
        <w:outlineLvl w:val="3"/>
        <w:rPr>
          <w:color w:val="auto"/>
          <w:sz w:val="21"/>
          <w:szCs w:val="21"/>
          <w:highlight w:val="none"/>
        </w:rPr>
      </w:pPr>
      <w:r>
        <w:rPr>
          <w:rFonts w:ascii="仿宋_GB2312" w:hAnsi="仿宋_GB2312" w:eastAsia="仿宋_GB2312" w:cs="仿宋_GB2312"/>
          <w:b/>
          <w:color w:val="auto"/>
          <w:sz w:val="28"/>
          <w:szCs w:val="21"/>
          <w:highlight w:val="none"/>
        </w:rPr>
        <w:t>二-7-①招标文件规定的其他资格证明文件（若有）</w:t>
      </w:r>
    </w:p>
    <w:p w14:paraId="7DDBE572">
      <w:pPr>
        <w:pStyle w:val="14"/>
        <w:ind w:firstLine="480"/>
        <w:jc w:val="center"/>
        <w:rPr>
          <w:color w:val="auto"/>
          <w:sz w:val="21"/>
          <w:szCs w:val="21"/>
          <w:highlight w:val="none"/>
        </w:rPr>
      </w:pPr>
      <w:r>
        <w:rPr>
          <w:rFonts w:ascii="仿宋_GB2312" w:hAnsi="仿宋_GB2312" w:eastAsia="仿宋_GB2312" w:cs="仿宋_GB2312"/>
          <w:color w:val="auto"/>
          <w:sz w:val="21"/>
          <w:szCs w:val="21"/>
          <w:highlight w:val="none"/>
        </w:rPr>
        <w:t>编制说明</w:t>
      </w:r>
    </w:p>
    <w:p w14:paraId="7BB36D2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除招标文件另有规定外，招标文件要求提交的除前述资格证明文件外的其他资格证明文件（若有）加盖投标人的单位公章后应在此项下提交。</w:t>
      </w:r>
    </w:p>
    <w:p w14:paraId="0881261C">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75E169A1">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三、投标保证金</w:t>
      </w:r>
    </w:p>
    <w:p w14:paraId="37A6E159">
      <w:pPr>
        <w:pStyle w:val="14"/>
        <w:ind w:firstLine="480"/>
        <w:jc w:val="center"/>
        <w:rPr>
          <w:color w:val="auto"/>
          <w:sz w:val="21"/>
          <w:szCs w:val="21"/>
          <w:highlight w:val="none"/>
        </w:rPr>
      </w:pPr>
      <w:r>
        <w:rPr>
          <w:rFonts w:ascii="仿宋_GB2312" w:hAnsi="仿宋_GB2312" w:eastAsia="仿宋_GB2312" w:cs="仿宋_GB2312"/>
          <w:color w:val="auto"/>
          <w:sz w:val="21"/>
          <w:szCs w:val="21"/>
          <w:highlight w:val="none"/>
        </w:rPr>
        <w:t>编制说明</w:t>
      </w:r>
    </w:p>
    <w:p w14:paraId="1FFDBD2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1、在此项下提交的“投标保证金”材料可使用转账凭证复印件或从福建省政府采购网上公开信息系统中下载的有关原始页面的打印件。</w:t>
      </w:r>
    </w:p>
    <w:p w14:paraId="6541CC0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2、投标保证金是否已提交的认定按照招标文件第三章规定执行。</w:t>
      </w:r>
    </w:p>
    <w:p w14:paraId="3E0F7892">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A2456BE">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封面格式(报价部分)</w:t>
      </w:r>
    </w:p>
    <w:p w14:paraId="17FA7FA0">
      <w:pPr>
        <w:pStyle w:val="14"/>
        <w:jc w:val="center"/>
        <w:outlineLvl w:val="0"/>
        <w:rPr>
          <w:color w:val="auto"/>
          <w:sz w:val="21"/>
          <w:szCs w:val="21"/>
          <w:highlight w:val="none"/>
        </w:rPr>
      </w:pPr>
      <w:r>
        <w:rPr>
          <w:rFonts w:ascii="仿宋_GB2312" w:hAnsi="仿宋_GB2312" w:eastAsia="仿宋_GB2312" w:cs="仿宋_GB2312"/>
          <w:b/>
          <w:color w:val="auto"/>
          <w:sz w:val="52"/>
          <w:szCs w:val="21"/>
          <w:highlight w:val="none"/>
        </w:rPr>
        <w:t>福建省政府采购投标文件</w:t>
      </w:r>
    </w:p>
    <w:p w14:paraId="60A632B4">
      <w:pPr>
        <w:pStyle w:val="14"/>
        <w:jc w:val="center"/>
        <w:outlineLvl w:val="0"/>
        <w:rPr>
          <w:color w:val="auto"/>
          <w:sz w:val="21"/>
          <w:szCs w:val="21"/>
          <w:highlight w:val="none"/>
        </w:rPr>
      </w:pPr>
      <w:r>
        <w:rPr>
          <w:rFonts w:ascii="仿宋_GB2312" w:hAnsi="仿宋_GB2312" w:eastAsia="仿宋_GB2312" w:cs="仿宋_GB2312"/>
          <w:b/>
          <w:color w:val="auto"/>
          <w:sz w:val="52"/>
          <w:szCs w:val="21"/>
          <w:highlight w:val="none"/>
        </w:rPr>
        <w:t>（报价部分）</w:t>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p>
    <w:p w14:paraId="784C8012">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（填写正本或副本）</w:t>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p>
    <w:p w14:paraId="4128178F">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（项目名称：（由投标人填写）</w:t>
      </w:r>
    </w:p>
    <w:p w14:paraId="7AD770D0">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（备案编号：（由投标人填写）</w:t>
      </w:r>
    </w:p>
    <w:p w14:paraId="56AFB3EC">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（项目编号：（由投标人填写）</w:t>
      </w:r>
    </w:p>
    <w:p w14:paraId="1DF650BE">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（所投采购包：（由投标人填写）</w:t>
      </w:r>
      <w:r>
        <w:rPr>
          <w:color w:val="auto"/>
          <w:sz w:val="21"/>
          <w:szCs w:val="21"/>
          <w:highlight w:val="none"/>
        </w:rPr>
        <w:br w:type="textWrapping"/>
      </w:r>
      <w:r>
        <w:rPr>
          <w:color w:val="auto"/>
          <w:sz w:val="21"/>
          <w:szCs w:val="21"/>
          <w:highlight w:val="none"/>
        </w:rPr>
        <w:br w:type="textWrapping"/>
      </w:r>
    </w:p>
    <w:p w14:paraId="4CB39F08">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投标人：（填写“全称”）</w:t>
      </w:r>
    </w:p>
    <w:p w14:paraId="21B5EA77">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（由投标人填写）年（由投标人填写）月</w:t>
      </w:r>
    </w:p>
    <w:p w14:paraId="568DEA6D">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022EADC0">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索引</w:t>
      </w:r>
    </w:p>
    <w:p w14:paraId="61E03B6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一、开标（报价）一览表</w:t>
      </w:r>
    </w:p>
    <w:p w14:paraId="00E612C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二、投标（响应）报价明细表</w:t>
      </w:r>
    </w:p>
    <w:p w14:paraId="1AEF84A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三、招标文件规定的价格扣除证明材料（若有）</w:t>
      </w:r>
    </w:p>
    <w:p w14:paraId="4BFCFD4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077D1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color w:val="auto"/>
          <w:sz w:val="60"/>
          <w:szCs w:val="60"/>
          <w:highlight w:val="none"/>
        </w:rPr>
      </w:pPr>
      <w:r>
        <w:rPr>
          <w:rFonts w:ascii="仿宋_GB2312" w:hAnsi="仿宋_GB2312" w:eastAsia="仿宋_GB2312" w:cs="仿宋_GB2312"/>
          <w:color w:val="auto"/>
          <w:sz w:val="18"/>
          <w:szCs w:val="18"/>
          <w:highlight w:val="none"/>
        </w:rPr>
        <w:t xml:space="preserve"> </w:t>
      </w:r>
      <w:r>
        <w:rPr>
          <w:rFonts w:ascii="仿宋_GB2312" w:hAnsi="仿宋_GB2312" w:eastAsia="仿宋_GB2312" w:cs="仿宋_GB2312"/>
          <w:color w:val="auto"/>
          <w:sz w:val="18"/>
          <w:szCs w:val="18"/>
          <w:highlight w:val="none"/>
        </w:rPr>
        <w:br w:type="textWrapping"/>
      </w:r>
      <w:r>
        <w:rPr>
          <w:b/>
          <w:bCs/>
          <w:i w:val="0"/>
          <w:iCs w:val="0"/>
          <w:caps w:val="0"/>
          <w:color w:val="auto"/>
          <w:spacing w:val="0"/>
          <w:sz w:val="60"/>
          <w:szCs w:val="60"/>
          <w:highlight w:val="none"/>
          <w:shd w:val="clear" w:fill="FFFFFF"/>
        </w:rPr>
        <w:t>开标（报价）一览表</w:t>
      </w:r>
    </w:p>
    <w:p w14:paraId="544B34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1320" w:firstLine="0"/>
        <w:jc w:val="left"/>
        <w:rPr>
          <w:rFonts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项目编号： [350401]FJYS[GK]2026001</w:t>
      </w:r>
    </w:p>
    <w:p w14:paraId="6D329B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132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项目名称： 超高清腹腔镜、宫腔镜设备一批</w:t>
      </w:r>
    </w:p>
    <w:p w14:paraId="19DA15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132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采购包： 1(超高清腹腔镜、宫腔镜设备一批)</w:t>
      </w:r>
    </w:p>
    <w:p w14:paraId="70808B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132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投标人（供应商）名称：</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3306"/>
        <w:gridCol w:w="1434"/>
        <w:gridCol w:w="1985"/>
        <w:gridCol w:w="1108"/>
      </w:tblGrid>
      <w:tr w14:paraId="4F47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289436E">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9E23EFA">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报价内容</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283F3F6">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B462927">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响应报价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0828957">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价款形式</w:t>
            </w:r>
          </w:p>
        </w:tc>
      </w:tr>
      <w:tr w14:paraId="7AA1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C5AF4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44C53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超高清腹腔镜、宫腔镜设备一批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93F42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6178000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D42AB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「汇总引用」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294B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总价</w:t>
            </w:r>
          </w:p>
        </w:tc>
      </w:tr>
    </w:tbl>
    <w:p w14:paraId="4964A1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备注：无</w:t>
      </w:r>
    </w:p>
    <w:p w14:paraId="5959E7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时间：      年     月     日</w:t>
      </w:r>
    </w:p>
    <w:p w14:paraId="3227D0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签章：                      </w:t>
      </w:r>
    </w:p>
    <w:p w14:paraId="6FE70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i w:val="0"/>
          <w:iCs w:val="0"/>
          <w:caps w:val="0"/>
          <w:color w:val="auto"/>
          <w:spacing w:val="0"/>
          <w:sz w:val="60"/>
          <w:szCs w:val="60"/>
          <w:highlight w:val="none"/>
          <w:shd w:val="clear" w:fill="FFFFFF"/>
        </w:rPr>
      </w:pPr>
    </w:p>
    <w:p w14:paraId="51BB1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i w:val="0"/>
          <w:iCs w:val="0"/>
          <w:caps w:val="0"/>
          <w:color w:val="auto"/>
          <w:spacing w:val="0"/>
          <w:sz w:val="60"/>
          <w:szCs w:val="60"/>
          <w:highlight w:val="none"/>
          <w:shd w:val="clear" w:fill="FFFFFF"/>
        </w:rPr>
      </w:pPr>
    </w:p>
    <w:p w14:paraId="51C07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i w:val="0"/>
          <w:iCs w:val="0"/>
          <w:caps w:val="0"/>
          <w:color w:val="auto"/>
          <w:spacing w:val="0"/>
          <w:sz w:val="60"/>
          <w:szCs w:val="60"/>
          <w:highlight w:val="none"/>
          <w:shd w:val="clear" w:fill="FFFFFF"/>
        </w:rPr>
      </w:pPr>
    </w:p>
    <w:p w14:paraId="4AC2D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i w:val="0"/>
          <w:iCs w:val="0"/>
          <w:caps w:val="0"/>
          <w:color w:val="auto"/>
          <w:spacing w:val="0"/>
          <w:sz w:val="60"/>
          <w:szCs w:val="60"/>
          <w:highlight w:val="none"/>
          <w:shd w:val="clear" w:fill="FFFFFF"/>
        </w:rPr>
      </w:pPr>
    </w:p>
    <w:p w14:paraId="46C5A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i w:val="0"/>
          <w:iCs w:val="0"/>
          <w:caps w:val="0"/>
          <w:color w:val="auto"/>
          <w:spacing w:val="0"/>
          <w:sz w:val="60"/>
          <w:szCs w:val="60"/>
          <w:highlight w:val="none"/>
          <w:shd w:val="clear" w:fill="FFFFFF"/>
        </w:rPr>
      </w:pPr>
    </w:p>
    <w:p w14:paraId="30317133">
      <w:pPr>
        <w:rPr>
          <w:b/>
          <w:bCs/>
          <w:i w:val="0"/>
          <w:iCs w:val="0"/>
          <w:caps w:val="0"/>
          <w:color w:val="auto"/>
          <w:spacing w:val="0"/>
          <w:sz w:val="60"/>
          <w:szCs w:val="60"/>
          <w:highlight w:val="none"/>
          <w:shd w:val="clear" w:fill="FFFFFF"/>
        </w:rPr>
      </w:pPr>
    </w:p>
    <w:p w14:paraId="05D0481E">
      <w:pPr>
        <w:rPr>
          <w:b/>
          <w:bCs/>
          <w:i w:val="0"/>
          <w:iCs w:val="0"/>
          <w:caps w:val="0"/>
          <w:color w:val="auto"/>
          <w:spacing w:val="0"/>
          <w:sz w:val="60"/>
          <w:szCs w:val="60"/>
          <w:highlight w:val="none"/>
          <w:shd w:val="clear" w:fill="FFFFFF"/>
        </w:rPr>
      </w:pPr>
    </w:p>
    <w:p w14:paraId="09356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color w:val="auto"/>
          <w:sz w:val="60"/>
          <w:szCs w:val="60"/>
          <w:highlight w:val="none"/>
        </w:rPr>
      </w:pPr>
      <w:r>
        <w:rPr>
          <w:b/>
          <w:bCs/>
          <w:i w:val="0"/>
          <w:iCs w:val="0"/>
          <w:caps w:val="0"/>
          <w:color w:val="auto"/>
          <w:spacing w:val="0"/>
          <w:sz w:val="60"/>
          <w:szCs w:val="60"/>
          <w:highlight w:val="none"/>
          <w:shd w:val="clear" w:fill="FFFFFF"/>
        </w:rPr>
        <w:t>投标（响应）报价明细表</w:t>
      </w:r>
    </w:p>
    <w:p w14:paraId="5B54EA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项目编号： [350401]FJYS[GK]2026001</w:t>
      </w:r>
    </w:p>
    <w:p w14:paraId="2DCC7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项目名称： 超高清腹腔镜、宫腔镜设备一批</w:t>
      </w:r>
    </w:p>
    <w:p w14:paraId="66270F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采购包： 超高清腹腔镜、宫腔镜设备一批</w:t>
      </w:r>
    </w:p>
    <w:p w14:paraId="5D589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投标人名称：</w:t>
      </w:r>
    </w:p>
    <w:p w14:paraId="7EF86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b/>
          <w:bCs/>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shd w:val="clear" w:fill="FFFFFF"/>
          <w:lang w:val="en-US" w:eastAsia="zh-CN" w:bidi="ar"/>
        </w:rPr>
        <w:t>超高清腹腔镜、宫腔镜设备一批</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9"/>
        <w:gridCol w:w="975"/>
        <w:gridCol w:w="773"/>
        <w:gridCol w:w="773"/>
        <w:gridCol w:w="773"/>
        <w:gridCol w:w="773"/>
        <w:gridCol w:w="581"/>
        <w:gridCol w:w="1153"/>
        <w:gridCol w:w="514"/>
        <w:gridCol w:w="581"/>
        <w:gridCol w:w="1153"/>
      </w:tblGrid>
      <w:tr w14:paraId="4F05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6A79CC1">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5E96C1D">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507A55C">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437308F">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DDDB9DE">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制造商名称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12FF933">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7EF02C9">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36F0778">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F7DE951">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2EA78D6">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DF37653">
            <w:pPr>
              <w:keepNext w:val="0"/>
              <w:keepLines w:val="0"/>
              <w:widowControl/>
              <w:suppressLineNumbers w:val="0"/>
              <w:wordWrap w:val="0"/>
              <w:spacing w:before="0" w:beforeAutospacing="0" w:after="0" w:afterAutospacing="0" w:line="384" w:lineRule="atLeast"/>
              <w:ind w:left="0" w:right="0" w:firstLine="0"/>
              <w:jc w:val="left"/>
              <w:rPr>
                <w:rFonts w:hint="default"/>
                <w:b/>
                <w:bCs/>
                <w:color w:val="auto"/>
                <w:sz w:val="19"/>
                <w:szCs w:val="19"/>
                <w:highlight w:val="none"/>
              </w:rPr>
            </w:pPr>
            <w:r>
              <w:rPr>
                <w:rFonts w:hint="default" w:ascii="宋体" w:hAnsi="宋体" w:eastAsia="宋体" w:cs="宋体"/>
                <w:b/>
                <w:bCs/>
                <w:color w:val="auto"/>
                <w:kern w:val="0"/>
                <w:sz w:val="19"/>
                <w:szCs w:val="19"/>
                <w:highlight w:val="none"/>
                <w:lang w:val="en-US" w:eastAsia="zh-CN" w:bidi="ar"/>
              </w:rPr>
              <w:t>总价</w:t>
            </w:r>
          </w:p>
        </w:tc>
      </w:tr>
      <w:tr w14:paraId="56AC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02838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8426B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超高清腹腔镜摄像系统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F61F5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B11E0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EEA2E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5F215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C3088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B0767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7AD6E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984FF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86C5B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 元</w:t>
            </w:r>
          </w:p>
        </w:tc>
      </w:tr>
      <w:tr w14:paraId="27E1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5AABC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D8724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宫腔镜检查系统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08FB3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9F5FA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BC188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68924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01E4F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B49FC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AC0C7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5A9F1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C022C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default"/>
                <w:color w:val="auto"/>
                <w:sz w:val="19"/>
                <w:szCs w:val="19"/>
                <w:highlight w:val="none"/>
              </w:rPr>
            </w:pPr>
            <w:r>
              <w:rPr>
                <w:rFonts w:hint="default" w:ascii="宋体" w:hAnsi="宋体" w:eastAsia="宋体" w:cs="宋体"/>
                <w:color w:val="auto"/>
                <w:kern w:val="0"/>
                <w:sz w:val="19"/>
                <w:szCs w:val="19"/>
                <w:highlight w:val="none"/>
                <w:lang w:val="en-US" w:eastAsia="zh-CN" w:bidi="ar"/>
              </w:rPr>
              <w:t>{供应商响应} 元</w:t>
            </w:r>
          </w:p>
        </w:tc>
      </w:tr>
    </w:tbl>
    <w:p w14:paraId="6F21B9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b/>
          <w:bCs/>
          <w:i w:val="0"/>
          <w:iCs w:val="0"/>
          <w:caps w:val="0"/>
          <w:color w:val="auto"/>
          <w:spacing w:val="0"/>
          <w:kern w:val="0"/>
          <w:sz w:val="19"/>
          <w:szCs w:val="19"/>
          <w:highlight w:val="none"/>
          <w:shd w:val="clear" w:fill="FFFFFF"/>
          <w:lang w:val="en-US" w:eastAsia="zh-CN" w:bidi="ar"/>
        </w:rPr>
        <w:t>合计</w:t>
      </w: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w:t>
      </w:r>
    </w:p>
    <w:p w14:paraId="3672D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备注：无</w:t>
      </w:r>
    </w:p>
    <w:p w14:paraId="03595F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时间：      年     月     日</w:t>
      </w:r>
    </w:p>
    <w:p w14:paraId="43E069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auto"/>
          <w:spacing w:val="0"/>
          <w:sz w:val="19"/>
          <w:szCs w:val="19"/>
          <w:highlight w:val="none"/>
        </w:rPr>
      </w:pPr>
      <w:r>
        <w:rPr>
          <w:rFonts w:hint="eastAsia" w:ascii="微软雅黑" w:hAnsi="微软雅黑" w:eastAsia="微软雅黑" w:cs="微软雅黑"/>
          <w:i w:val="0"/>
          <w:iCs w:val="0"/>
          <w:caps w:val="0"/>
          <w:color w:val="auto"/>
          <w:spacing w:val="0"/>
          <w:kern w:val="0"/>
          <w:sz w:val="19"/>
          <w:szCs w:val="19"/>
          <w:highlight w:val="none"/>
          <w:shd w:val="clear" w:fill="FFFFFF"/>
          <w:lang w:val="en-US" w:eastAsia="zh-CN" w:bidi="ar"/>
        </w:rPr>
        <w:t>签章：                      </w:t>
      </w:r>
    </w:p>
    <w:p w14:paraId="7A4179F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20"/>
        <w:rPr>
          <w:color w:val="auto"/>
          <w:sz w:val="19"/>
          <w:szCs w:val="19"/>
          <w:highlight w:val="none"/>
        </w:rPr>
      </w:pPr>
      <w:r>
        <w:rPr>
          <w:rFonts w:hint="eastAsia" w:ascii="微软雅黑" w:hAnsi="微软雅黑" w:eastAsia="微软雅黑" w:cs="微软雅黑"/>
          <w:i w:val="0"/>
          <w:iCs w:val="0"/>
          <w:caps w:val="0"/>
          <w:color w:val="auto"/>
          <w:spacing w:val="0"/>
          <w:sz w:val="19"/>
          <w:szCs w:val="19"/>
          <w:highlight w:val="none"/>
          <w:shd w:val="clear" w:fill="FFFFFF"/>
        </w:rPr>
        <w:t> </w:t>
      </w:r>
    </w:p>
    <w:p w14:paraId="0EC35F7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auto"/>
          <w:spacing w:val="0"/>
          <w:sz w:val="24"/>
          <w:szCs w:val="24"/>
          <w:highlight w:val="none"/>
          <w:shd w:val="clear" w:fill="FFFFFF"/>
        </w:rPr>
      </w:pPr>
    </w:p>
    <w:p w14:paraId="286B7DC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auto"/>
          <w:spacing w:val="0"/>
          <w:sz w:val="24"/>
          <w:szCs w:val="24"/>
          <w:highlight w:val="none"/>
          <w:shd w:val="clear" w:fill="FFFFFF"/>
        </w:rPr>
      </w:pPr>
    </w:p>
    <w:p w14:paraId="04B61B7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auto"/>
          <w:spacing w:val="0"/>
          <w:sz w:val="24"/>
          <w:szCs w:val="24"/>
          <w:highlight w:val="none"/>
          <w:shd w:val="clear" w:fill="FFFFFF"/>
        </w:rPr>
      </w:pPr>
      <w:r>
        <w:rPr>
          <w:rFonts w:hint="eastAsia" w:ascii="微软雅黑" w:hAnsi="微软雅黑" w:eastAsia="微软雅黑" w:cs="微软雅黑"/>
          <w:i w:val="0"/>
          <w:iCs w:val="0"/>
          <w:caps w:val="0"/>
          <w:color w:val="auto"/>
          <w:spacing w:val="0"/>
          <w:sz w:val="24"/>
          <w:szCs w:val="24"/>
          <w:highlight w:val="none"/>
          <w:shd w:val="clear" w:fill="FFFFFF"/>
        </w:rPr>
        <w:t> </w:t>
      </w:r>
    </w:p>
    <w:p w14:paraId="367A11F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auto"/>
          <w:spacing w:val="0"/>
          <w:sz w:val="24"/>
          <w:szCs w:val="24"/>
          <w:highlight w:val="none"/>
          <w:shd w:val="clear" w:fill="FFFFFF"/>
        </w:rPr>
      </w:pPr>
    </w:p>
    <w:p w14:paraId="30535B2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auto"/>
          <w:spacing w:val="0"/>
          <w:sz w:val="24"/>
          <w:szCs w:val="24"/>
          <w:highlight w:val="none"/>
          <w:shd w:val="clear" w:fill="FFFFFF"/>
        </w:rPr>
      </w:pPr>
    </w:p>
    <w:p w14:paraId="575794DB">
      <w:pPr>
        <w:pStyle w:val="14"/>
        <w:jc w:val="left"/>
        <w:rPr>
          <w:color w:val="auto"/>
          <w:sz w:val="21"/>
          <w:szCs w:val="21"/>
          <w:highlight w:val="none"/>
        </w:rPr>
      </w:pPr>
    </w:p>
    <w:p w14:paraId="3B77013B">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三、招标文件规定的价格扣除证明材料（若有）</w:t>
      </w:r>
    </w:p>
    <w:p w14:paraId="3F2F0216">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三-1优先类节能产品、环境标志产品价格扣除证明材料（若有）</w:t>
      </w:r>
    </w:p>
    <w:p w14:paraId="01DB76D4">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三-1-①优先类节能产品、环境标志产品统计表（价格扣除适用，若有）</w:t>
      </w:r>
    </w:p>
    <w:p w14:paraId="3B98C10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项目编号：</w:t>
      </w:r>
      <w:r>
        <w:rPr>
          <w:rFonts w:ascii="仿宋_GB2312" w:hAnsi="仿宋_GB2312" w:eastAsia="仿宋_GB2312" w:cs="仿宋_GB2312"/>
          <w:color w:val="auto"/>
          <w:sz w:val="21"/>
          <w:szCs w:val="21"/>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4F782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88B342">
            <w:pPr>
              <w:keepNext w:val="0"/>
              <w:keepLines w:val="0"/>
              <w:suppressLineNumbers w:val="0"/>
              <w:spacing w:before="0" w:beforeAutospacing="0" w:after="0" w:afterAutospacing="0"/>
              <w:ind w:left="0" w:right="0"/>
              <w:rPr>
                <w:rFonts w:hint="default"/>
                <w:color w:val="auto"/>
                <w:sz w:val="22"/>
                <w:szCs w:val="28"/>
                <w:highlight w:val="none"/>
              </w:rPr>
            </w:pPr>
          </w:p>
        </w:tc>
        <w:tc>
          <w:tcPr>
            <w:tcW w:w="7122" w:type="dxa"/>
            <w:gridSpan w:val="3"/>
          </w:tcPr>
          <w:p w14:paraId="36ECFC81">
            <w:pPr>
              <w:pStyle w:val="14"/>
              <w:keepNext w:val="0"/>
              <w:keepLines w:val="0"/>
              <w:widowControl/>
              <w:suppressLineNumbers w:val="0"/>
              <w:spacing w:before="0" w:beforeAutospacing="0" w:after="0" w:afterAutospacing="0"/>
              <w:ind w:left="0" w:right="0"/>
              <w:jc w:val="center"/>
              <w:rPr>
                <w:color w:val="auto"/>
                <w:sz w:val="21"/>
                <w:szCs w:val="21"/>
                <w:highlight w:val="none"/>
              </w:rPr>
            </w:pPr>
            <w:r>
              <w:rPr>
                <w:rFonts w:ascii="仿宋_GB2312" w:hAnsi="仿宋_GB2312" w:eastAsia="仿宋_GB2312" w:cs="仿宋_GB2312"/>
                <w:color w:val="auto"/>
                <w:sz w:val="21"/>
                <w:szCs w:val="21"/>
                <w:highlight w:val="none"/>
              </w:rPr>
              <w:t>本采购包内属于节能、环境标志产品情况</w:t>
            </w:r>
          </w:p>
        </w:tc>
      </w:tr>
      <w:tr w14:paraId="7E1BC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012DD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w:t>
            </w:r>
          </w:p>
        </w:tc>
        <w:tc>
          <w:tcPr>
            <w:tcW w:w="1187" w:type="dxa"/>
          </w:tcPr>
          <w:p w14:paraId="049F6E9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品目号</w:t>
            </w:r>
          </w:p>
        </w:tc>
        <w:tc>
          <w:tcPr>
            <w:tcW w:w="1187" w:type="dxa"/>
          </w:tcPr>
          <w:p w14:paraId="0E244DF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产品名称</w:t>
            </w:r>
          </w:p>
        </w:tc>
        <w:tc>
          <w:tcPr>
            <w:tcW w:w="4748" w:type="dxa"/>
          </w:tcPr>
          <w:p w14:paraId="510E2A4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认证种类</w:t>
            </w:r>
          </w:p>
        </w:tc>
      </w:tr>
      <w:tr w14:paraId="641F9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79D4B7F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187" w:type="dxa"/>
          </w:tcPr>
          <w:p w14:paraId="1E20A6F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1187" w:type="dxa"/>
          </w:tcPr>
          <w:p w14:paraId="25EE1E7C">
            <w:pPr>
              <w:keepNext w:val="0"/>
              <w:keepLines w:val="0"/>
              <w:suppressLineNumbers w:val="0"/>
              <w:spacing w:before="0" w:beforeAutospacing="0" w:after="0" w:afterAutospacing="0"/>
              <w:ind w:left="0" w:right="0"/>
              <w:rPr>
                <w:rFonts w:hint="default"/>
                <w:color w:val="auto"/>
                <w:sz w:val="22"/>
                <w:szCs w:val="28"/>
                <w:highlight w:val="none"/>
              </w:rPr>
            </w:pPr>
          </w:p>
        </w:tc>
        <w:tc>
          <w:tcPr>
            <w:tcW w:w="4748" w:type="dxa"/>
          </w:tcPr>
          <w:p w14:paraId="68C80FB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供应商自行填写种类，并上传证明附件以便评审查看</w:t>
            </w:r>
          </w:p>
        </w:tc>
      </w:tr>
      <w:tr w14:paraId="18619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0EA362A">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2980A67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p w14:paraId="57777B0F">
            <w:pPr>
              <w:pStyle w:val="14"/>
              <w:keepNext w:val="0"/>
              <w:keepLines w:val="0"/>
              <w:widowControl/>
              <w:suppressLineNumbers w:val="0"/>
              <w:spacing w:before="0" w:beforeAutospacing="0" w:after="0" w:afterAutospacing="0"/>
              <w:ind w:left="0" w:right="0"/>
              <w:jc w:val="left"/>
              <w:rPr>
                <w:color w:val="auto"/>
                <w:sz w:val="21"/>
                <w:szCs w:val="21"/>
                <w:highlight w:val="none"/>
              </w:rPr>
            </w:pPr>
          </w:p>
        </w:tc>
        <w:tc>
          <w:tcPr>
            <w:tcW w:w="1187" w:type="dxa"/>
          </w:tcPr>
          <w:p w14:paraId="13028AD2">
            <w:pPr>
              <w:keepNext w:val="0"/>
              <w:keepLines w:val="0"/>
              <w:suppressLineNumbers w:val="0"/>
              <w:spacing w:before="0" w:beforeAutospacing="0" w:after="0" w:afterAutospacing="0"/>
              <w:ind w:left="0" w:right="0"/>
              <w:rPr>
                <w:rFonts w:hint="default"/>
                <w:color w:val="auto"/>
                <w:sz w:val="22"/>
                <w:szCs w:val="28"/>
                <w:highlight w:val="none"/>
              </w:rPr>
            </w:pPr>
          </w:p>
        </w:tc>
        <w:tc>
          <w:tcPr>
            <w:tcW w:w="4748" w:type="dxa"/>
          </w:tcPr>
          <w:p w14:paraId="1C68A742">
            <w:pPr>
              <w:keepNext w:val="0"/>
              <w:keepLines w:val="0"/>
              <w:suppressLineNumbers w:val="0"/>
              <w:spacing w:before="0" w:beforeAutospacing="0" w:after="0" w:afterAutospacing="0"/>
              <w:ind w:left="0" w:right="0"/>
              <w:rPr>
                <w:rFonts w:hint="default"/>
                <w:color w:val="auto"/>
                <w:sz w:val="22"/>
                <w:szCs w:val="28"/>
                <w:highlight w:val="none"/>
              </w:rPr>
            </w:pPr>
          </w:p>
        </w:tc>
      </w:tr>
      <w:tr w14:paraId="46A68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7DD1EC">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备注</w:t>
            </w:r>
          </w:p>
        </w:tc>
        <w:tc>
          <w:tcPr>
            <w:tcW w:w="7122" w:type="dxa"/>
            <w:gridSpan w:val="3"/>
          </w:tcPr>
          <w:p w14:paraId="36A04BFA">
            <w:pPr>
              <w:pStyle w:val="14"/>
              <w:keepNext w:val="0"/>
              <w:keepLines w:val="0"/>
              <w:widowControl/>
              <w:suppressLineNumbers w:val="0"/>
              <w:spacing w:before="0" w:beforeAutospacing="0" w:after="0" w:afterAutospacing="0"/>
              <w:ind w:left="0" w:right="0"/>
              <w:jc w:val="left"/>
              <w:rPr>
                <w:color w:val="auto"/>
                <w:sz w:val="21"/>
                <w:szCs w:val="21"/>
                <w:highlight w:val="none"/>
              </w:rPr>
            </w:pPr>
          </w:p>
        </w:tc>
      </w:tr>
    </w:tbl>
    <w:p w14:paraId="4D33C6C8">
      <w:pPr>
        <w:pStyle w:val="14"/>
        <w:jc w:val="left"/>
        <w:rPr>
          <w:color w:val="auto"/>
          <w:sz w:val="21"/>
          <w:szCs w:val="21"/>
          <w:highlight w:val="none"/>
        </w:rPr>
      </w:pPr>
      <w:r>
        <w:rPr>
          <w:rFonts w:ascii="仿宋_GB2312" w:hAnsi="仿宋_GB2312" w:eastAsia="仿宋_GB2312" w:cs="仿宋_GB2312"/>
          <w:color w:val="auto"/>
          <w:sz w:val="21"/>
          <w:szCs w:val="21"/>
          <w:highlight w:val="none"/>
        </w:rPr>
        <w:t>※注意：</w:t>
      </w:r>
    </w:p>
    <w:p w14:paraId="4B80FBC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1、对节能、环境标志产品计算价格扣除时，只依据电子投标（响应）文件“投标（响应）报价明细表”以及“优先类节能产品、环境标志产品证明材料（价格扣除适用，若有）。</w:t>
      </w:r>
    </w:p>
    <w:p w14:paraId="697B6B6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2、本表以采购包为单位，不同采购包请分别填写；同一采购包请按照其品目号顺序分别填写。</w:t>
      </w:r>
    </w:p>
    <w:p w14:paraId="6E59D94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3、具体统计、计算：</w:t>
      </w:r>
    </w:p>
    <w:p w14:paraId="4C1902B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3.1若同一采购包内的单个或多个货物取得或同时取得节能、环境标志产品等两项或多项认证的，均按照单个货物对应一项认证的原则统计、计算1次。</w:t>
      </w:r>
    </w:p>
    <w:p w14:paraId="3EF1734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3.2计算结果若除不尽，可四舍五入保留到小数点后两位。</w:t>
      </w:r>
    </w:p>
    <w:p w14:paraId="71D2853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3.3投标人(供应商)按照采购文件要求认真统计、计算。</w:t>
      </w:r>
    </w:p>
    <w:p w14:paraId="700C6BD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3.4若无节能、环境标志产品，不填写本表。</w:t>
      </w:r>
    </w:p>
    <w:p w14:paraId="36CC917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3.5强制类节能产品不享受价格扣除。</w:t>
      </w:r>
    </w:p>
    <w:p w14:paraId="2327B241">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5F84DA1D">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369BF4B3">
      <w:pPr>
        <w:pStyle w:val="14"/>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5BF3C5EE">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三-1-②优先类节能产品、环境标志产品证明材料（价格扣除适用，若有）</w:t>
      </w:r>
    </w:p>
    <w:p w14:paraId="1D7CFE87">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三-2小型、微型企业产品等价格扣除证明材料（若有）</w:t>
      </w:r>
    </w:p>
    <w:p w14:paraId="5583FD6B">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三-2-①中小企业声明函（价格扣除适用，若有）</w:t>
      </w:r>
    </w:p>
    <w:p w14:paraId="05D0B3C2">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中小企业声明函（货物）</w:t>
      </w:r>
    </w:p>
    <w:p w14:paraId="16AE78A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1"/>
          <w:szCs w:val="21"/>
          <w:highlight w:val="none"/>
          <w:u w:val="single"/>
        </w:rPr>
        <w:t>（单位名称）</w:t>
      </w:r>
      <w:r>
        <w:rPr>
          <w:rFonts w:ascii="仿宋_GB2312" w:hAnsi="仿宋_GB2312" w:eastAsia="仿宋_GB2312" w:cs="仿宋_GB2312"/>
          <w:color w:val="auto"/>
          <w:sz w:val="21"/>
          <w:szCs w:val="21"/>
          <w:highlight w:val="none"/>
        </w:rPr>
        <w:t>的</w:t>
      </w:r>
      <w:r>
        <w:rPr>
          <w:rFonts w:ascii="仿宋_GB2312" w:hAnsi="仿宋_GB2312" w:eastAsia="仿宋_GB2312" w:cs="仿宋_GB2312"/>
          <w:color w:val="auto"/>
          <w:sz w:val="21"/>
          <w:szCs w:val="21"/>
          <w:highlight w:val="none"/>
          <w:u w:val="single"/>
        </w:rPr>
        <w:t>（项目名称）</w:t>
      </w:r>
      <w:r>
        <w:rPr>
          <w:rFonts w:ascii="仿宋_GB2312" w:hAnsi="仿宋_GB2312" w:eastAsia="仿宋_GB2312" w:cs="仿宋_GB2312"/>
          <w:color w:val="auto"/>
          <w:sz w:val="21"/>
          <w:szCs w:val="21"/>
          <w:highlight w:val="none"/>
        </w:rPr>
        <w:t>采购活动，提供的货物全部由符合政策要求的中小企业制造。相关企业（含联合体中的中小企业、签订分包意向协议的中小企业）的具体情况如下：</w:t>
      </w:r>
    </w:p>
    <w:p w14:paraId="3814EFB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w:t>
      </w:r>
      <w:r>
        <w:rPr>
          <w:rFonts w:ascii="仿宋_GB2312" w:hAnsi="仿宋_GB2312" w:eastAsia="仿宋_GB2312" w:cs="仿宋_GB2312"/>
          <w:color w:val="auto"/>
          <w:sz w:val="21"/>
          <w:szCs w:val="21"/>
          <w:highlight w:val="none"/>
          <w:u w:val="single"/>
        </w:rPr>
        <w:t xml:space="preserve"> （标的名称） </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行业；制造商为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w:t>
      </w:r>
      <w:r>
        <w:rPr>
          <w:rFonts w:ascii="仿宋_GB2312" w:hAnsi="仿宋_GB2312" w:eastAsia="仿宋_GB2312" w:cs="仿宋_GB2312"/>
          <w:color w:val="auto"/>
          <w:sz w:val="22"/>
          <w:szCs w:val="21"/>
          <w:highlight w:val="none"/>
          <w:vertAlign w:val="superscript"/>
        </w:rPr>
        <w:t>1</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5B60DFE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w:t>
      </w:r>
      <w:r>
        <w:rPr>
          <w:rFonts w:ascii="仿宋_GB2312" w:hAnsi="仿宋_GB2312" w:eastAsia="仿宋_GB2312" w:cs="仿宋_GB2312"/>
          <w:color w:val="auto"/>
          <w:sz w:val="21"/>
          <w:szCs w:val="21"/>
          <w:highlight w:val="none"/>
          <w:u w:val="single"/>
        </w:rPr>
        <w:t xml:space="preserve"> （标的名称） </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行业；制造商为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2C2F421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682C601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以上企业，不属于大企业的分支机构，不存在控股股东为大企业的情形，也不存在与大企业的负责人为同一人的情形。</w:t>
      </w:r>
    </w:p>
    <w:p w14:paraId="3920508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本企业对上述声明内容的真实性负责。如有虚假，将依法承担相应责任。</w:t>
      </w:r>
    </w:p>
    <w:p w14:paraId="5C48C77F">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6E06DEA6">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7948EC9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727E015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1、从业人员、营业收入、资产总额填报上一年度数据，无上一年度数据的新成立企业可不填报。</w:t>
      </w:r>
    </w:p>
    <w:p w14:paraId="6F737CB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8EC0B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5F7F29F">
      <w:pPr>
        <w:pStyle w:val="14"/>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65F79069">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中小企业声明函（工程、服务）</w:t>
      </w:r>
    </w:p>
    <w:p w14:paraId="1B772BF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sz w:val="21"/>
          <w:szCs w:val="21"/>
          <w:highlight w:val="none"/>
          <w:u w:val="single"/>
        </w:rPr>
        <w:t>（单位名称）</w:t>
      </w:r>
      <w:r>
        <w:rPr>
          <w:rFonts w:ascii="仿宋_GB2312" w:hAnsi="仿宋_GB2312" w:eastAsia="仿宋_GB2312" w:cs="仿宋_GB2312"/>
          <w:color w:val="auto"/>
          <w:sz w:val="21"/>
          <w:szCs w:val="21"/>
          <w:highlight w:val="none"/>
        </w:rPr>
        <w:t>的</w:t>
      </w:r>
      <w:r>
        <w:rPr>
          <w:rFonts w:ascii="仿宋_GB2312" w:hAnsi="仿宋_GB2312" w:eastAsia="仿宋_GB2312" w:cs="仿宋_GB2312"/>
          <w:color w:val="auto"/>
          <w:sz w:val="21"/>
          <w:szCs w:val="21"/>
          <w:highlight w:val="none"/>
          <w:u w:val="single"/>
        </w:rPr>
        <w:t>（项目名称）</w:t>
      </w:r>
      <w:r>
        <w:rPr>
          <w:rFonts w:ascii="仿宋_GB2312" w:hAnsi="仿宋_GB2312" w:eastAsia="仿宋_GB2312" w:cs="仿宋_GB2312"/>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F66B5F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w:t>
      </w:r>
      <w:r>
        <w:rPr>
          <w:rFonts w:ascii="仿宋_GB2312" w:hAnsi="仿宋_GB2312" w:eastAsia="仿宋_GB2312" w:cs="仿宋_GB2312"/>
          <w:color w:val="auto"/>
          <w:sz w:val="21"/>
          <w:szCs w:val="21"/>
          <w:highlight w:val="none"/>
          <w:u w:val="single"/>
        </w:rPr>
        <w:t>（标的名称）</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；承建（承接）企业为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w:t>
      </w:r>
      <w:r>
        <w:rPr>
          <w:rFonts w:ascii="仿宋_GB2312" w:hAnsi="仿宋_GB2312" w:eastAsia="仿宋_GB2312" w:cs="仿宋_GB2312"/>
          <w:color w:val="auto"/>
          <w:sz w:val="22"/>
          <w:szCs w:val="21"/>
          <w:highlight w:val="none"/>
          <w:vertAlign w:val="superscript"/>
        </w:rPr>
        <w:t>1</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5F378A7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w:t>
      </w:r>
      <w:r>
        <w:rPr>
          <w:rFonts w:ascii="仿宋_GB2312" w:hAnsi="仿宋_GB2312" w:eastAsia="仿宋_GB2312" w:cs="仿宋_GB2312"/>
          <w:color w:val="auto"/>
          <w:sz w:val="21"/>
          <w:szCs w:val="21"/>
          <w:highlight w:val="none"/>
          <w:u w:val="single"/>
        </w:rPr>
        <w:t>（标的名称）</w:t>
      </w:r>
      <w:r>
        <w:rPr>
          <w:rFonts w:ascii="仿宋_GB2312" w:hAnsi="仿宋_GB2312" w:eastAsia="仿宋_GB2312" w:cs="仿宋_GB2312"/>
          <w:color w:val="auto"/>
          <w:sz w:val="21"/>
          <w:szCs w:val="21"/>
          <w:highlight w:val="none"/>
        </w:rPr>
        <w:t>，属于</w:t>
      </w:r>
      <w:r>
        <w:rPr>
          <w:rFonts w:ascii="仿宋_GB2312" w:hAnsi="仿宋_GB2312" w:eastAsia="仿宋_GB2312" w:cs="仿宋_GB2312"/>
          <w:color w:val="auto"/>
          <w:sz w:val="21"/>
          <w:szCs w:val="21"/>
          <w:highlight w:val="none"/>
          <w:u w:val="single"/>
        </w:rPr>
        <w:t>（采购文件中明确的所属行业）</w:t>
      </w:r>
      <w:r>
        <w:rPr>
          <w:rFonts w:ascii="仿宋_GB2312" w:hAnsi="仿宋_GB2312" w:eastAsia="仿宋_GB2312" w:cs="仿宋_GB2312"/>
          <w:color w:val="auto"/>
          <w:sz w:val="21"/>
          <w:szCs w:val="21"/>
          <w:highlight w:val="none"/>
        </w:rPr>
        <w:t>；承建（承接）企业为</w:t>
      </w:r>
      <w:r>
        <w:rPr>
          <w:rFonts w:ascii="仿宋_GB2312" w:hAnsi="仿宋_GB2312" w:eastAsia="仿宋_GB2312" w:cs="仿宋_GB2312"/>
          <w:color w:val="auto"/>
          <w:sz w:val="21"/>
          <w:szCs w:val="21"/>
          <w:highlight w:val="none"/>
          <w:u w:val="single"/>
        </w:rPr>
        <w:t>（企业名称）</w:t>
      </w:r>
      <w:r>
        <w:rPr>
          <w:rFonts w:ascii="仿宋_GB2312" w:hAnsi="仿宋_GB2312" w:eastAsia="仿宋_GB2312" w:cs="仿宋_GB2312"/>
          <w:color w:val="auto"/>
          <w:sz w:val="21"/>
          <w:szCs w:val="21"/>
          <w:highlight w:val="none"/>
        </w:rPr>
        <w:t>，从业人员</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人，营业收入为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万元，资产总额为</w:t>
      </w:r>
      <w:r>
        <w:rPr>
          <w:rFonts w:ascii="仿宋_GB2312" w:hAnsi="仿宋_GB2312" w:eastAsia="仿宋_GB2312" w:cs="仿宋_GB2312"/>
          <w:color w:val="auto"/>
          <w:sz w:val="21"/>
          <w:szCs w:val="21"/>
          <w:highlight w:val="none"/>
          <w:u w:val="single"/>
        </w:rPr>
        <w:t>　　　　　</w:t>
      </w:r>
      <w:r>
        <w:rPr>
          <w:rFonts w:ascii="仿宋_GB2312" w:hAnsi="仿宋_GB2312" w:eastAsia="仿宋_GB2312" w:cs="仿宋_GB2312"/>
          <w:color w:val="auto"/>
          <w:sz w:val="21"/>
          <w:szCs w:val="21"/>
          <w:highlight w:val="none"/>
        </w:rPr>
        <w:t>万元，属于</w:t>
      </w:r>
      <w:r>
        <w:rPr>
          <w:rFonts w:ascii="仿宋_GB2312" w:hAnsi="仿宋_GB2312" w:eastAsia="仿宋_GB2312" w:cs="仿宋_GB2312"/>
          <w:color w:val="auto"/>
          <w:sz w:val="21"/>
          <w:szCs w:val="21"/>
          <w:highlight w:val="none"/>
          <w:u w:val="single"/>
        </w:rPr>
        <w:t>（中型企业、小型企业、微型企业）</w:t>
      </w:r>
      <w:r>
        <w:rPr>
          <w:rFonts w:ascii="仿宋_GB2312" w:hAnsi="仿宋_GB2312" w:eastAsia="仿宋_GB2312" w:cs="仿宋_GB2312"/>
          <w:color w:val="auto"/>
          <w:sz w:val="21"/>
          <w:szCs w:val="21"/>
          <w:highlight w:val="none"/>
        </w:rPr>
        <w:t>；</w:t>
      </w:r>
    </w:p>
    <w:p w14:paraId="37F2110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w:t>
      </w:r>
    </w:p>
    <w:p w14:paraId="0C017277">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以上企业，不属于大企业的分支机构，不存在控股股东为大企业的情形，也不存在与大企业的负责人为同一人的情形。</w:t>
      </w:r>
    </w:p>
    <w:p w14:paraId="2582DF0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本企业对上述声明内容的真实性负责。如有虚假，将依法承担相应责任。</w:t>
      </w:r>
    </w:p>
    <w:p w14:paraId="27C53F1C">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349342F2">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1D9879F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529898B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1、从业人员、营业收入、资产总额填报上一年度数据，无上一年度数据的新成立企业可不填报。</w:t>
      </w:r>
    </w:p>
    <w:p w14:paraId="0F813BE6">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9B664B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55A36FF">
      <w:pPr>
        <w:pStyle w:val="14"/>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1A396B8">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三-2-②小型、微型企业等证明材料（价格扣除适用，若有）</w:t>
      </w:r>
    </w:p>
    <w:p w14:paraId="7278E3E8">
      <w:pPr>
        <w:pStyle w:val="14"/>
        <w:ind w:firstLine="480"/>
        <w:jc w:val="center"/>
        <w:rPr>
          <w:color w:val="auto"/>
          <w:sz w:val="21"/>
          <w:szCs w:val="21"/>
          <w:highlight w:val="none"/>
        </w:rPr>
      </w:pPr>
      <w:r>
        <w:rPr>
          <w:rFonts w:ascii="仿宋_GB2312" w:hAnsi="仿宋_GB2312" w:eastAsia="仿宋_GB2312" w:cs="仿宋_GB2312"/>
          <w:color w:val="auto"/>
          <w:sz w:val="21"/>
          <w:szCs w:val="21"/>
          <w:highlight w:val="none"/>
        </w:rPr>
        <w:t>编制说明</w:t>
      </w:r>
    </w:p>
    <w:p w14:paraId="61E49E9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1、投标人为监狱企业的，根据其提供的由省级以上监狱管理局、戒毒管理局（含新疆生产建设兵团）出具的属于监狱企业的证明文件进行认定，监狱企业视同小型、微型企业。</w:t>
      </w:r>
    </w:p>
    <w:p w14:paraId="1B7E741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069492F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附：</w:t>
      </w:r>
    </w:p>
    <w:p w14:paraId="615F9D0E">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残疾人福利性单位声明函（价格扣除适用，若有）</w:t>
      </w:r>
    </w:p>
    <w:p w14:paraId="5E5C941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7AA60A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3E556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）由本投标人承建的（填写“所投采购包、品目号”）工程</w:t>
      </w:r>
    </w:p>
    <w:p w14:paraId="3627B56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 ）由本投标人承接的（填写“所投采购包、品目号”）服务；</w:t>
      </w:r>
    </w:p>
    <w:p w14:paraId="61DE854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本投标人对上述声明的真实性负责。如有虚假，将依法承担相应责任。</w:t>
      </w:r>
    </w:p>
    <w:p w14:paraId="2F11538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备注：</w:t>
      </w:r>
    </w:p>
    <w:p w14:paraId="24332C6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1、请投标人按照实际情况编制填写本声明函，并在相应的（）中打“√”。</w:t>
      </w:r>
    </w:p>
    <w:p w14:paraId="62F632C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2、若《残疾人福利性单位声明函》内容不真实，视为提供虚假材料。</w:t>
      </w:r>
    </w:p>
    <w:p w14:paraId="31B9C677">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2DBBF9D1">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0979E2CA">
      <w:pPr>
        <w:pStyle w:val="14"/>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7ECBE19">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附：</w:t>
      </w:r>
    </w:p>
    <w:p w14:paraId="63F510C6">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监狱企业证明材料</w:t>
      </w:r>
    </w:p>
    <w:p w14:paraId="07E0B2E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投标人为监狱企业，提供本单位制造的货物（承接的服务），并在电子投标文件中提供省级以上监狱管理局、戒毒管理局（含新疆生产建设兵团）出具的属于监狱企业的证明文件。</w:t>
      </w:r>
    </w:p>
    <w:p w14:paraId="15CDE4AD">
      <w:pPr>
        <w:pStyle w:val="14"/>
        <w:jc w:val="left"/>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C5492A3">
      <w:pPr>
        <w:pStyle w:val="14"/>
        <w:jc w:val="center"/>
        <w:outlineLvl w:val="3"/>
        <w:rPr>
          <w:color w:val="auto"/>
          <w:sz w:val="21"/>
          <w:szCs w:val="21"/>
          <w:highlight w:val="none"/>
        </w:rPr>
      </w:pPr>
      <w:r>
        <w:rPr>
          <w:rFonts w:ascii="仿宋_GB2312" w:hAnsi="仿宋_GB2312" w:eastAsia="仿宋_GB2312" w:cs="仿宋_GB2312"/>
          <w:b/>
          <w:color w:val="auto"/>
          <w:sz w:val="28"/>
          <w:szCs w:val="21"/>
          <w:highlight w:val="none"/>
        </w:rPr>
        <w:t>三-3招标文件规定的其他价格扣除证明材料（若有）</w:t>
      </w:r>
    </w:p>
    <w:p w14:paraId="5BC55091">
      <w:pPr>
        <w:pStyle w:val="14"/>
        <w:ind w:firstLine="480"/>
        <w:jc w:val="center"/>
        <w:rPr>
          <w:color w:val="auto"/>
          <w:sz w:val="21"/>
          <w:szCs w:val="21"/>
          <w:highlight w:val="none"/>
        </w:rPr>
      </w:pPr>
      <w:r>
        <w:rPr>
          <w:rFonts w:ascii="仿宋_GB2312" w:hAnsi="仿宋_GB2312" w:eastAsia="仿宋_GB2312" w:cs="仿宋_GB2312"/>
          <w:color w:val="auto"/>
          <w:sz w:val="21"/>
          <w:szCs w:val="21"/>
          <w:highlight w:val="none"/>
        </w:rPr>
        <w:t>编制说明</w:t>
      </w:r>
    </w:p>
    <w:p w14:paraId="69CEF7E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若投标人可享受招标文件规定的除“节能（非强制类）、环境标志产品价格扣除”及“小型、微型企业产品等价格扣除”外的其他价格扣除优惠，则投标人应按照招标文件要求提供相应证明材料。</w:t>
      </w:r>
    </w:p>
    <w:p w14:paraId="051530C7">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1AC00B00">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封面格式(技术商务部分)</w:t>
      </w:r>
    </w:p>
    <w:p w14:paraId="49C776C2">
      <w:pPr>
        <w:pStyle w:val="14"/>
        <w:jc w:val="center"/>
        <w:outlineLvl w:val="0"/>
        <w:rPr>
          <w:color w:val="auto"/>
          <w:sz w:val="21"/>
          <w:szCs w:val="21"/>
          <w:highlight w:val="none"/>
        </w:rPr>
      </w:pPr>
      <w:r>
        <w:rPr>
          <w:rFonts w:ascii="仿宋_GB2312" w:hAnsi="仿宋_GB2312" w:eastAsia="仿宋_GB2312" w:cs="仿宋_GB2312"/>
          <w:b/>
          <w:color w:val="auto"/>
          <w:sz w:val="52"/>
          <w:szCs w:val="21"/>
          <w:highlight w:val="none"/>
        </w:rPr>
        <w:t>福建省政府采购投标文件</w:t>
      </w:r>
    </w:p>
    <w:p w14:paraId="46DAEAE3">
      <w:pPr>
        <w:pStyle w:val="14"/>
        <w:jc w:val="center"/>
        <w:outlineLvl w:val="0"/>
        <w:rPr>
          <w:color w:val="auto"/>
          <w:sz w:val="21"/>
          <w:szCs w:val="21"/>
          <w:highlight w:val="none"/>
        </w:rPr>
      </w:pPr>
      <w:r>
        <w:rPr>
          <w:rFonts w:ascii="仿宋_GB2312" w:hAnsi="仿宋_GB2312" w:eastAsia="仿宋_GB2312" w:cs="仿宋_GB2312"/>
          <w:b/>
          <w:color w:val="auto"/>
          <w:sz w:val="52"/>
          <w:szCs w:val="21"/>
          <w:highlight w:val="none"/>
        </w:rPr>
        <w:t>（技术商务部分）</w:t>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p>
    <w:p w14:paraId="3C54B666">
      <w:pPr>
        <w:pStyle w:val="14"/>
        <w:jc w:val="center"/>
        <w:outlineLvl w:val="1"/>
        <w:rPr>
          <w:color w:val="auto"/>
          <w:sz w:val="21"/>
          <w:szCs w:val="21"/>
          <w:highlight w:val="none"/>
        </w:rPr>
      </w:pPr>
      <w:r>
        <w:rPr>
          <w:rFonts w:ascii="仿宋_GB2312" w:hAnsi="仿宋_GB2312" w:eastAsia="仿宋_GB2312" w:cs="仿宋_GB2312"/>
          <w:b/>
          <w:color w:val="auto"/>
          <w:sz w:val="40"/>
          <w:szCs w:val="21"/>
          <w:highlight w:val="none"/>
        </w:rPr>
        <w:t>（填写正本或副本）</w:t>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r>
        <w:rPr>
          <w:color w:val="auto"/>
          <w:sz w:val="21"/>
          <w:szCs w:val="21"/>
          <w:highlight w:val="none"/>
        </w:rPr>
        <w:br w:type="textWrapping"/>
      </w:r>
    </w:p>
    <w:p w14:paraId="1E7C297F">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（项目名称：（由投标人填写）</w:t>
      </w:r>
    </w:p>
    <w:p w14:paraId="52AF67ED">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（备案编号：（由投标人填写）</w:t>
      </w:r>
    </w:p>
    <w:p w14:paraId="57F62756">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（项目编号：（由投标人填写）</w:t>
      </w:r>
    </w:p>
    <w:p w14:paraId="427F24C0">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（所投采购包：（由投标人填写）</w:t>
      </w:r>
      <w:r>
        <w:rPr>
          <w:color w:val="auto"/>
          <w:sz w:val="21"/>
          <w:szCs w:val="21"/>
          <w:highlight w:val="none"/>
        </w:rPr>
        <w:br w:type="textWrapping"/>
      </w:r>
      <w:r>
        <w:rPr>
          <w:color w:val="auto"/>
          <w:sz w:val="21"/>
          <w:szCs w:val="21"/>
          <w:highlight w:val="none"/>
        </w:rPr>
        <w:br w:type="textWrapping"/>
      </w:r>
    </w:p>
    <w:p w14:paraId="13A81E64">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投标人：（填写“全称”）</w:t>
      </w:r>
    </w:p>
    <w:p w14:paraId="6D305A5A">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（由投标人填写）年（由投标人填写）月</w:t>
      </w:r>
    </w:p>
    <w:p w14:paraId="10FAD91E">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27CFC013">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索引</w:t>
      </w:r>
    </w:p>
    <w:p w14:paraId="0328154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一、标的说明一览表</w:t>
      </w:r>
    </w:p>
    <w:p w14:paraId="16EEBD3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二、技术和服务要求响应表</w:t>
      </w:r>
    </w:p>
    <w:p w14:paraId="46BCD4F0">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三、商务条件响应表</w:t>
      </w:r>
    </w:p>
    <w:p w14:paraId="77E586C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四、投标人提交的其他资料（若有）</w:t>
      </w:r>
    </w:p>
    <w:p w14:paraId="646C79E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58694DA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技术商务部分中不得出现报价部分的全部或部分的投标报价信息（或组成资料），否则符合性审查不合格。</w:t>
      </w:r>
    </w:p>
    <w:p w14:paraId="2CA9BD53">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3BCB2F82">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一、标的说明一览表</w:t>
      </w:r>
    </w:p>
    <w:p w14:paraId="70C37AC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项目编号：</w:t>
      </w:r>
      <w:r>
        <w:rPr>
          <w:rFonts w:ascii="仿宋_GB2312" w:hAnsi="仿宋_GB2312" w:eastAsia="仿宋_GB2312" w:cs="仿宋_GB2312"/>
          <w:color w:val="auto"/>
          <w:sz w:val="21"/>
          <w:szCs w:val="21"/>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8CCD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16150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w:t>
            </w:r>
          </w:p>
        </w:tc>
        <w:tc>
          <w:tcPr>
            <w:tcW w:w="1187" w:type="dxa"/>
          </w:tcPr>
          <w:p w14:paraId="1A5EFA98">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品目号</w:t>
            </w:r>
          </w:p>
        </w:tc>
        <w:tc>
          <w:tcPr>
            <w:tcW w:w="1187" w:type="dxa"/>
          </w:tcPr>
          <w:p w14:paraId="6698A0BA">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投标标的</w:t>
            </w:r>
          </w:p>
        </w:tc>
        <w:tc>
          <w:tcPr>
            <w:tcW w:w="1187" w:type="dxa"/>
          </w:tcPr>
          <w:p w14:paraId="310B02B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数量</w:t>
            </w:r>
          </w:p>
        </w:tc>
        <w:tc>
          <w:tcPr>
            <w:tcW w:w="1187" w:type="dxa"/>
          </w:tcPr>
          <w:p w14:paraId="1DE424C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规格</w:t>
            </w:r>
          </w:p>
        </w:tc>
        <w:tc>
          <w:tcPr>
            <w:tcW w:w="1187" w:type="dxa"/>
          </w:tcPr>
          <w:p w14:paraId="2271C9F5">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来源地</w:t>
            </w:r>
          </w:p>
        </w:tc>
        <w:tc>
          <w:tcPr>
            <w:tcW w:w="1187" w:type="dxa"/>
          </w:tcPr>
          <w:p w14:paraId="44DA9D5F">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备注</w:t>
            </w:r>
          </w:p>
        </w:tc>
      </w:tr>
      <w:tr w14:paraId="637EB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500CF5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187" w:type="dxa"/>
          </w:tcPr>
          <w:p w14:paraId="5E38E32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1187" w:type="dxa"/>
          </w:tcPr>
          <w:p w14:paraId="5198DE4F">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0F135AC5">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764B414C">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4450A9A5">
            <w:pPr>
              <w:keepNext w:val="0"/>
              <w:keepLines w:val="0"/>
              <w:suppressLineNumbers w:val="0"/>
              <w:spacing w:before="0" w:beforeAutospacing="0" w:after="0" w:afterAutospacing="0"/>
              <w:ind w:left="0" w:right="0"/>
              <w:rPr>
                <w:rFonts w:hint="default"/>
                <w:color w:val="auto"/>
                <w:sz w:val="22"/>
                <w:szCs w:val="28"/>
                <w:highlight w:val="none"/>
              </w:rPr>
            </w:pPr>
          </w:p>
        </w:tc>
      </w:tr>
      <w:tr w14:paraId="1D467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388F328">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79983E8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187" w:type="dxa"/>
          </w:tcPr>
          <w:p w14:paraId="0A3BA912">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1CDFA64F">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0C95E163">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4F276F1A">
            <w:pPr>
              <w:keepNext w:val="0"/>
              <w:keepLines w:val="0"/>
              <w:suppressLineNumbers w:val="0"/>
              <w:spacing w:before="0" w:beforeAutospacing="0" w:after="0" w:afterAutospacing="0"/>
              <w:ind w:left="0" w:right="0"/>
              <w:rPr>
                <w:rFonts w:hint="default"/>
                <w:color w:val="auto"/>
                <w:sz w:val="22"/>
                <w:szCs w:val="28"/>
                <w:highlight w:val="none"/>
              </w:rPr>
            </w:pPr>
          </w:p>
        </w:tc>
      </w:tr>
      <w:tr w14:paraId="11A89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4888B6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187" w:type="dxa"/>
          </w:tcPr>
          <w:p w14:paraId="1D9824C5">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30BC5AAA">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27EA96AB">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48A38343">
            <w:pPr>
              <w:keepNext w:val="0"/>
              <w:keepLines w:val="0"/>
              <w:suppressLineNumbers w:val="0"/>
              <w:spacing w:before="0" w:beforeAutospacing="0" w:after="0" w:afterAutospacing="0"/>
              <w:ind w:left="0" w:right="0"/>
              <w:rPr>
                <w:rFonts w:hint="default"/>
                <w:color w:val="auto"/>
                <w:sz w:val="22"/>
                <w:szCs w:val="28"/>
                <w:highlight w:val="none"/>
              </w:rPr>
            </w:pPr>
          </w:p>
        </w:tc>
        <w:tc>
          <w:tcPr>
            <w:tcW w:w="1187" w:type="dxa"/>
          </w:tcPr>
          <w:p w14:paraId="4DF9BB47">
            <w:pPr>
              <w:keepNext w:val="0"/>
              <w:keepLines w:val="0"/>
              <w:suppressLineNumbers w:val="0"/>
              <w:spacing w:before="0" w:beforeAutospacing="0" w:after="0" w:afterAutospacing="0"/>
              <w:ind w:left="0" w:right="0"/>
              <w:rPr>
                <w:rFonts w:hint="default"/>
                <w:color w:val="auto"/>
                <w:sz w:val="22"/>
                <w:szCs w:val="28"/>
                <w:highlight w:val="none"/>
              </w:rPr>
            </w:pPr>
          </w:p>
        </w:tc>
      </w:tr>
    </w:tbl>
    <w:p w14:paraId="3DE6A0BA">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6253190E">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1、本表应按照下列规定填写：</w:t>
      </w:r>
    </w:p>
    <w:p w14:paraId="1959B2B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1.1“采购包”、“品目号”、“投标标的”及“数量”应与招标文件《采购标的一览表》中的有关内容（“采购包”、“品目号”、“采购标的”及“数量”）保持一致。</w:t>
      </w:r>
    </w:p>
    <w:p w14:paraId="114D208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3C2E5E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1.3“投标标的”为服务的：“规格”项下应填写服务提供者提供的服务标准及品牌（若有）。“来源地”应填写服务提供者的所在地。“备注”项下应填写关于服务标准所涵盖的具体项目或内容的说明等。</w:t>
      </w:r>
    </w:p>
    <w:p w14:paraId="49DE356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14:paraId="02D64D6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3、电子投标文件中涉及“投标标的”、“数量”、“规格”、“来源地”的内容若不一致，以投标客户端的投标（响应）报价明细表为准。</w:t>
      </w:r>
    </w:p>
    <w:p w14:paraId="5661CA77">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049B8161">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69D62F61">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49E69576">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二、技术和服务要求响应表</w:t>
      </w:r>
    </w:p>
    <w:p w14:paraId="5E876CD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项目编号：</w:t>
      </w:r>
      <w:r>
        <w:rPr>
          <w:rFonts w:ascii="仿宋_GB2312" w:hAnsi="仿宋_GB2312" w:eastAsia="仿宋_GB2312" w:cs="仿宋_GB2312"/>
          <w:color w:val="auto"/>
          <w:sz w:val="21"/>
          <w:szCs w:val="21"/>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9BBE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4B976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w:t>
            </w:r>
          </w:p>
        </w:tc>
        <w:tc>
          <w:tcPr>
            <w:tcW w:w="1661" w:type="dxa"/>
          </w:tcPr>
          <w:p w14:paraId="4C65E8A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品目号</w:t>
            </w:r>
          </w:p>
        </w:tc>
        <w:tc>
          <w:tcPr>
            <w:tcW w:w="1661" w:type="dxa"/>
          </w:tcPr>
          <w:p w14:paraId="735C523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技术和服务要求</w:t>
            </w:r>
          </w:p>
        </w:tc>
        <w:tc>
          <w:tcPr>
            <w:tcW w:w="1661" w:type="dxa"/>
          </w:tcPr>
          <w:p w14:paraId="502EDD3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投标响应</w:t>
            </w:r>
          </w:p>
        </w:tc>
        <w:tc>
          <w:tcPr>
            <w:tcW w:w="1661" w:type="dxa"/>
          </w:tcPr>
          <w:p w14:paraId="7BAB5FC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是否偏离及说明</w:t>
            </w:r>
          </w:p>
        </w:tc>
      </w:tr>
      <w:tr w14:paraId="6E34A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358DD8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661" w:type="dxa"/>
          </w:tcPr>
          <w:p w14:paraId="6925B58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1661" w:type="dxa"/>
          </w:tcPr>
          <w:p w14:paraId="6E897CA2">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1DABDF40">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522FA1B7">
            <w:pPr>
              <w:keepNext w:val="0"/>
              <w:keepLines w:val="0"/>
              <w:suppressLineNumbers w:val="0"/>
              <w:spacing w:before="0" w:beforeAutospacing="0" w:after="0" w:afterAutospacing="0"/>
              <w:ind w:left="0" w:right="0"/>
              <w:rPr>
                <w:rFonts w:hint="default"/>
                <w:color w:val="auto"/>
                <w:sz w:val="22"/>
                <w:szCs w:val="28"/>
                <w:highlight w:val="none"/>
              </w:rPr>
            </w:pPr>
          </w:p>
        </w:tc>
      </w:tr>
      <w:tr w14:paraId="01142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1A1D52A">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5091127E">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661" w:type="dxa"/>
          </w:tcPr>
          <w:p w14:paraId="1C0998EE">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4C9F2A09">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1A42FDA2">
            <w:pPr>
              <w:keepNext w:val="0"/>
              <w:keepLines w:val="0"/>
              <w:suppressLineNumbers w:val="0"/>
              <w:spacing w:before="0" w:beforeAutospacing="0" w:after="0" w:afterAutospacing="0"/>
              <w:ind w:left="0" w:right="0"/>
              <w:rPr>
                <w:rFonts w:hint="default"/>
                <w:color w:val="auto"/>
                <w:sz w:val="22"/>
                <w:szCs w:val="28"/>
                <w:highlight w:val="none"/>
              </w:rPr>
            </w:pPr>
          </w:p>
        </w:tc>
      </w:tr>
      <w:tr w14:paraId="10258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A6BE60">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661" w:type="dxa"/>
          </w:tcPr>
          <w:p w14:paraId="0280175C">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041CF8C8">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4ADA4892">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10BDF220">
            <w:pPr>
              <w:keepNext w:val="0"/>
              <w:keepLines w:val="0"/>
              <w:suppressLineNumbers w:val="0"/>
              <w:spacing w:before="0" w:beforeAutospacing="0" w:after="0" w:afterAutospacing="0"/>
              <w:ind w:left="0" w:right="0"/>
              <w:rPr>
                <w:rFonts w:hint="default"/>
                <w:color w:val="auto"/>
                <w:sz w:val="22"/>
                <w:szCs w:val="28"/>
                <w:highlight w:val="none"/>
              </w:rPr>
            </w:pPr>
          </w:p>
        </w:tc>
      </w:tr>
    </w:tbl>
    <w:p w14:paraId="3CCFCEE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1F8B589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1、本表应按照下列规定填写：</w:t>
      </w:r>
    </w:p>
    <w:p w14:paraId="7C94BE9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1.1“技术和服务要求”项下填写的内容应与招标文件第五章“技术和服务要求”的内容保持一致。</w:t>
      </w:r>
    </w:p>
    <w:p w14:paraId="53AC806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D486F3D">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1.3“是否偏离及说明”项下应按下列规定填写：优于的，填写“正偏离”；符合的，填写“无偏离”；低于的，填写“负偏离”。</w:t>
      </w:r>
    </w:p>
    <w:p w14:paraId="0D23F41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14:paraId="09811E78">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44905CDA">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2710AC2E">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368EE39F">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三、商务条件响应表</w:t>
      </w:r>
    </w:p>
    <w:p w14:paraId="66863253">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项目编号：</w:t>
      </w:r>
      <w:r>
        <w:rPr>
          <w:rFonts w:ascii="仿宋_GB2312" w:hAnsi="仿宋_GB2312" w:eastAsia="仿宋_GB2312" w:cs="仿宋_GB2312"/>
          <w:color w:val="auto"/>
          <w:sz w:val="21"/>
          <w:szCs w:val="21"/>
          <w:highlight w:val="none"/>
          <w:u w:val="single"/>
        </w:rPr>
        <w:t>　　　　　　　　</w:t>
      </w:r>
    </w:p>
    <w:tbl>
      <w:tblPr>
        <w:tblStyle w:val="11"/>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219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C557536">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采购包</w:t>
            </w:r>
          </w:p>
        </w:tc>
        <w:tc>
          <w:tcPr>
            <w:tcW w:w="1661" w:type="dxa"/>
          </w:tcPr>
          <w:p w14:paraId="6BD39529">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品目号</w:t>
            </w:r>
          </w:p>
        </w:tc>
        <w:tc>
          <w:tcPr>
            <w:tcW w:w="1661" w:type="dxa"/>
          </w:tcPr>
          <w:p w14:paraId="3F32DF97">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商务条件</w:t>
            </w:r>
          </w:p>
        </w:tc>
        <w:tc>
          <w:tcPr>
            <w:tcW w:w="1661" w:type="dxa"/>
          </w:tcPr>
          <w:p w14:paraId="5D1B9F02">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投标响应</w:t>
            </w:r>
          </w:p>
        </w:tc>
        <w:tc>
          <w:tcPr>
            <w:tcW w:w="1661" w:type="dxa"/>
          </w:tcPr>
          <w:p w14:paraId="1CBABE54">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是否偏离及说明</w:t>
            </w:r>
          </w:p>
        </w:tc>
      </w:tr>
      <w:tr w14:paraId="70652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5152E5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661" w:type="dxa"/>
          </w:tcPr>
          <w:p w14:paraId="3CB7078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*-1</w:t>
            </w:r>
          </w:p>
        </w:tc>
        <w:tc>
          <w:tcPr>
            <w:tcW w:w="1661" w:type="dxa"/>
          </w:tcPr>
          <w:p w14:paraId="4D45CD65">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164A498C">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56FE4BBB">
            <w:pPr>
              <w:keepNext w:val="0"/>
              <w:keepLines w:val="0"/>
              <w:suppressLineNumbers w:val="0"/>
              <w:spacing w:before="0" w:beforeAutospacing="0" w:after="0" w:afterAutospacing="0"/>
              <w:ind w:left="0" w:right="0"/>
              <w:rPr>
                <w:rFonts w:hint="default"/>
                <w:color w:val="auto"/>
                <w:sz w:val="22"/>
                <w:szCs w:val="28"/>
                <w:highlight w:val="none"/>
              </w:rPr>
            </w:pPr>
          </w:p>
        </w:tc>
      </w:tr>
      <w:tr w14:paraId="1D710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2D91E09">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133F1301">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661" w:type="dxa"/>
          </w:tcPr>
          <w:p w14:paraId="2952D4B2">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72C8B660">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221CFA08">
            <w:pPr>
              <w:keepNext w:val="0"/>
              <w:keepLines w:val="0"/>
              <w:suppressLineNumbers w:val="0"/>
              <w:spacing w:before="0" w:beforeAutospacing="0" w:after="0" w:afterAutospacing="0"/>
              <w:ind w:left="0" w:right="0"/>
              <w:rPr>
                <w:rFonts w:hint="default"/>
                <w:color w:val="auto"/>
                <w:sz w:val="22"/>
                <w:szCs w:val="28"/>
                <w:highlight w:val="none"/>
              </w:rPr>
            </w:pPr>
          </w:p>
        </w:tc>
      </w:tr>
      <w:tr w14:paraId="6A509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9F2E63">
            <w:pPr>
              <w:pStyle w:val="14"/>
              <w:keepNext w:val="0"/>
              <w:keepLines w:val="0"/>
              <w:widowControl/>
              <w:suppressLineNumbers w:val="0"/>
              <w:spacing w:before="0" w:beforeAutospacing="0" w:after="0" w:afterAutospacing="0"/>
              <w:ind w:left="0" w:right="0"/>
              <w:jc w:val="left"/>
              <w:rPr>
                <w:color w:val="auto"/>
                <w:sz w:val="21"/>
                <w:szCs w:val="21"/>
                <w:highlight w:val="none"/>
              </w:rPr>
            </w:pPr>
            <w:r>
              <w:rPr>
                <w:rFonts w:ascii="仿宋_GB2312" w:hAnsi="仿宋_GB2312" w:eastAsia="仿宋_GB2312" w:cs="仿宋_GB2312"/>
                <w:color w:val="auto"/>
                <w:sz w:val="21"/>
                <w:szCs w:val="21"/>
                <w:highlight w:val="none"/>
              </w:rPr>
              <w:t>…</w:t>
            </w:r>
          </w:p>
        </w:tc>
        <w:tc>
          <w:tcPr>
            <w:tcW w:w="1661" w:type="dxa"/>
          </w:tcPr>
          <w:p w14:paraId="5AE5E32C">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27F22F62">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5E49B4A4">
            <w:pPr>
              <w:keepNext w:val="0"/>
              <w:keepLines w:val="0"/>
              <w:suppressLineNumbers w:val="0"/>
              <w:spacing w:before="0" w:beforeAutospacing="0" w:after="0" w:afterAutospacing="0"/>
              <w:ind w:left="0" w:right="0"/>
              <w:rPr>
                <w:rFonts w:hint="default"/>
                <w:color w:val="auto"/>
                <w:sz w:val="22"/>
                <w:szCs w:val="28"/>
                <w:highlight w:val="none"/>
              </w:rPr>
            </w:pPr>
          </w:p>
        </w:tc>
        <w:tc>
          <w:tcPr>
            <w:tcW w:w="1661" w:type="dxa"/>
          </w:tcPr>
          <w:p w14:paraId="347E22E0">
            <w:pPr>
              <w:keepNext w:val="0"/>
              <w:keepLines w:val="0"/>
              <w:suppressLineNumbers w:val="0"/>
              <w:spacing w:before="0" w:beforeAutospacing="0" w:after="0" w:afterAutospacing="0"/>
              <w:ind w:left="0" w:right="0"/>
              <w:rPr>
                <w:rFonts w:hint="default"/>
                <w:color w:val="auto"/>
                <w:sz w:val="22"/>
                <w:szCs w:val="28"/>
                <w:highlight w:val="none"/>
              </w:rPr>
            </w:pPr>
          </w:p>
        </w:tc>
      </w:tr>
    </w:tbl>
    <w:p w14:paraId="678B24AC">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※注意：</w:t>
      </w:r>
    </w:p>
    <w:p w14:paraId="0998301B">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1、本表应按照下列规定填写：</w:t>
      </w:r>
    </w:p>
    <w:p w14:paraId="0569F3A2">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1.1“商务条件”项下填写的内容应与招标文件第五章“商务条件”的内容保持一致。</w:t>
      </w:r>
    </w:p>
    <w:p w14:paraId="37E7322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1.2“投标响应”项下应填写具体的响应内容并与“商务条件”项下填写的内容逐项对应；对“商务条件”项下涉及“≥或＞”、“≤或＜”及某个区间值范围内的内容，应填写具体的数值。</w:t>
      </w:r>
    </w:p>
    <w:p w14:paraId="0E9F6338">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1.3“是否偏离及说明”项下应按下列规定填写：优于的，填写“正偏离”；符合的，填写“无偏离”；低于的，填写“负偏离”。</w:t>
      </w:r>
    </w:p>
    <w:p w14:paraId="5D521B74">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2、投标人需要说明的内容若需特殊表达，应先在本表中进行相应说明，再另页应答，但应做好标注说明，方便评委查阅评审。未标注说明可能导致的不利的评审后果由投标人自行承担。</w:t>
      </w:r>
    </w:p>
    <w:p w14:paraId="1023D390">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投标人：</w:t>
      </w:r>
      <w:r>
        <w:rPr>
          <w:rFonts w:ascii="仿宋_GB2312" w:hAnsi="仿宋_GB2312" w:eastAsia="仿宋_GB2312" w:cs="仿宋_GB2312"/>
          <w:color w:val="auto"/>
          <w:sz w:val="21"/>
          <w:szCs w:val="21"/>
          <w:highlight w:val="none"/>
          <w:u w:val="single"/>
        </w:rPr>
        <w:t>（全称并加盖单位公章）</w:t>
      </w:r>
    </w:p>
    <w:p w14:paraId="0834BD61">
      <w:pPr>
        <w:pStyle w:val="14"/>
        <w:ind w:firstLine="480"/>
        <w:jc w:val="right"/>
        <w:rPr>
          <w:color w:val="auto"/>
          <w:sz w:val="21"/>
          <w:szCs w:val="21"/>
          <w:highlight w:val="none"/>
        </w:rPr>
      </w:pPr>
      <w:r>
        <w:rPr>
          <w:rFonts w:ascii="仿宋_GB2312" w:hAnsi="仿宋_GB2312" w:eastAsia="仿宋_GB2312" w:cs="仿宋_GB2312"/>
          <w:color w:val="auto"/>
          <w:sz w:val="21"/>
          <w:szCs w:val="21"/>
          <w:highlight w:val="none"/>
        </w:rPr>
        <w:t>日期：</w:t>
      </w:r>
      <w:r>
        <w:rPr>
          <w:rFonts w:ascii="仿宋_GB2312" w:hAnsi="仿宋_GB2312" w:eastAsia="仿宋_GB2312" w:cs="仿宋_GB2312"/>
          <w:color w:val="auto"/>
          <w:sz w:val="21"/>
          <w:szCs w:val="21"/>
          <w:highlight w:val="none"/>
          <w:u w:val="single"/>
        </w:rPr>
        <w:t>　　年　　月　　日</w:t>
      </w:r>
    </w:p>
    <w:p w14:paraId="41718269">
      <w:pPr>
        <w:pStyle w:val="14"/>
        <w:rPr>
          <w:color w:val="auto"/>
          <w:sz w:val="21"/>
          <w:szCs w:val="21"/>
          <w:highlight w:val="none"/>
        </w:rPr>
      </w:pPr>
      <w:r>
        <w:rPr>
          <w:rFonts w:ascii="仿宋_GB2312" w:hAnsi="仿宋_GB2312" w:eastAsia="仿宋_GB2312" w:cs="仿宋_GB2312"/>
          <w:color w:val="auto"/>
          <w:sz w:val="21"/>
          <w:szCs w:val="21"/>
          <w:highlight w:val="none"/>
        </w:rPr>
        <w:t xml:space="preserve"> </w:t>
      </w:r>
      <w:r>
        <w:rPr>
          <w:rFonts w:ascii="仿宋_GB2312" w:hAnsi="仿宋_GB2312" w:eastAsia="仿宋_GB2312" w:cs="仿宋_GB2312"/>
          <w:color w:val="auto"/>
          <w:sz w:val="21"/>
          <w:szCs w:val="21"/>
          <w:highlight w:val="none"/>
        </w:rPr>
        <w:br w:type="textWrapping"/>
      </w:r>
      <w:r>
        <w:rPr>
          <w:rFonts w:ascii="仿宋_GB2312" w:hAnsi="仿宋_GB2312" w:eastAsia="仿宋_GB2312" w:cs="仿宋_GB2312"/>
          <w:color w:val="auto"/>
          <w:sz w:val="21"/>
          <w:szCs w:val="21"/>
          <w:highlight w:val="none"/>
        </w:rPr>
        <w:br w:type="page"/>
      </w:r>
    </w:p>
    <w:p w14:paraId="70F353D0">
      <w:pPr>
        <w:pStyle w:val="14"/>
        <w:jc w:val="center"/>
        <w:outlineLvl w:val="2"/>
        <w:rPr>
          <w:color w:val="auto"/>
          <w:sz w:val="21"/>
          <w:szCs w:val="21"/>
          <w:highlight w:val="none"/>
        </w:rPr>
      </w:pPr>
      <w:r>
        <w:rPr>
          <w:rFonts w:ascii="仿宋_GB2312" w:hAnsi="仿宋_GB2312" w:eastAsia="仿宋_GB2312" w:cs="仿宋_GB2312"/>
          <w:b/>
          <w:color w:val="auto"/>
          <w:sz w:val="32"/>
          <w:szCs w:val="21"/>
          <w:highlight w:val="none"/>
        </w:rPr>
        <w:t>四、投标人提交的其他资料（若有）</w:t>
      </w:r>
    </w:p>
    <w:p w14:paraId="4A84C5C3">
      <w:pPr>
        <w:pStyle w:val="14"/>
        <w:ind w:firstLine="480"/>
        <w:jc w:val="center"/>
        <w:rPr>
          <w:color w:val="auto"/>
          <w:sz w:val="21"/>
          <w:szCs w:val="21"/>
          <w:highlight w:val="none"/>
        </w:rPr>
      </w:pPr>
      <w:r>
        <w:rPr>
          <w:rFonts w:ascii="仿宋_GB2312" w:hAnsi="仿宋_GB2312" w:eastAsia="仿宋_GB2312" w:cs="仿宋_GB2312"/>
          <w:color w:val="auto"/>
          <w:sz w:val="21"/>
          <w:szCs w:val="21"/>
          <w:highlight w:val="none"/>
        </w:rPr>
        <w:t>编制说明</w:t>
      </w:r>
    </w:p>
    <w:p w14:paraId="35605F6F">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1、招标文件要求提交的除“资格及资信证明部分”、“报价部分”外的其他证明材料或资料加盖投标人的单位公章后应在此项下提交。</w:t>
      </w:r>
    </w:p>
    <w:p w14:paraId="6CDCF025">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2、招标文件要求投标人提供方案（包括但不限于：组织、实施、技术、服务方案等）的，投标人应在此项下提交。</w:t>
      </w:r>
    </w:p>
    <w:p w14:paraId="35BE8C31">
      <w:pPr>
        <w:pStyle w:val="14"/>
        <w:ind w:firstLine="480"/>
        <w:jc w:val="left"/>
        <w:rPr>
          <w:color w:val="auto"/>
          <w:sz w:val="21"/>
          <w:szCs w:val="21"/>
          <w:highlight w:val="none"/>
        </w:rPr>
      </w:pPr>
      <w:r>
        <w:rPr>
          <w:rFonts w:ascii="仿宋_GB2312" w:hAnsi="仿宋_GB2312" w:eastAsia="仿宋_GB2312" w:cs="仿宋_GB2312"/>
          <w:color w:val="auto"/>
          <w:sz w:val="21"/>
          <w:szCs w:val="21"/>
          <w:highlight w:val="none"/>
        </w:rPr>
        <w:t>3、除招标文件另有规定外，投标人认为需要提交的其他证明材料或资料加盖投标人的单位公章后应在此项下提交。</w:t>
      </w:r>
    </w:p>
    <w:p w14:paraId="11089E18">
      <w:pPr>
        <w:pStyle w:val="14"/>
        <w:rPr>
          <w:rFonts w:hint="eastAsia"/>
          <w:color w:val="auto"/>
          <w:sz w:val="21"/>
          <w:szCs w:val="21"/>
          <w:highlight w:val="none"/>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C904">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ADF3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EADF3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2C3E0"/>
    <w:multiLevelType w:val="singleLevel"/>
    <w:tmpl w:val="97C2C3E0"/>
    <w:lvl w:ilvl="0" w:tentative="0">
      <w:start w:val="1"/>
      <w:numFmt w:val="decimal"/>
      <w:suff w:val="nothing"/>
      <w:lvlText w:val="%1、"/>
      <w:lvlJc w:val="left"/>
    </w:lvl>
  </w:abstractNum>
  <w:abstractNum w:abstractNumId="1">
    <w:nsid w:val="38B5FF48"/>
    <w:multiLevelType w:val="singleLevel"/>
    <w:tmpl w:val="38B5FF48"/>
    <w:lvl w:ilvl="0" w:tentative="0">
      <w:start w:val="6"/>
      <w:numFmt w:val="chineseCounting"/>
      <w:suff w:val="space"/>
      <w:lvlText w:val="第%1章"/>
      <w:lvlJc w:val="left"/>
      <w:rPr>
        <w:rFonts w:hint="eastAsia"/>
      </w:rPr>
    </w:lvl>
  </w:abstractNum>
  <w:abstractNum w:abstractNumId="2">
    <w:nsid w:val="6B9FA315"/>
    <w:multiLevelType w:val="multilevel"/>
    <w:tmpl w:val="6B9FA315"/>
    <w:lvl w:ilvl="0" w:tentative="0">
      <w:start w:val="1"/>
      <w:numFmt w:val="decimal"/>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39733E"/>
    <w:rsid w:val="035F6AAC"/>
    <w:rsid w:val="0FDF5034"/>
    <w:rsid w:val="13782FAC"/>
    <w:rsid w:val="14417BC0"/>
    <w:rsid w:val="148D6069"/>
    <w:rsid w:val="177F50ED"/>
    <w:rsid w:val="19947368"/>
    <w:rsid w:val="1B09677D"/>
    <w:rsid w:val="1C6074FD"/>
    <w:rsid w:val="23BD2D9C"/>
    <w:rsid w:val="2BFB78EF"/>
    <w:rsid w:val="2D524C40"/>
    <w:rsid w:val="2DF47AA5"/>
    <w:rsid w:val="30F149BE"/>
    <w:rsid w:val="317506BE"/>
    <w:rsid w:val="33072028"/>
    <w:rsid w:val="35D756EC"/>
    <w:rsid w:val="384F0C8B"/>
    <w:rsid w:val="390B0F2F"/>
    <w:rsid w:val="3A3833B7"/>
    <w:rsid w:val="3D4753F6"/>
    <w:rsid w:val="40CD38ED"/>
    <w:rsid w:val="42C1312F"/>
    <w:rsid w:val="44121A37"/>
    <w:rsid w:val="45433BCF"/>
    <w:rsid w:val="464316DA"/>
    <w:rsid w:val="4AF46585"/>
    <w:rsid w:val="52FA1FE5"/>
    <w:rsid w:val="53B52B8D"/>
    <w:rsid w:val="5D9A45A4"/>
    <w:rsid w:val="61EC282D"/>
    <w:rsid w:val="639D20CA"/>
    <w:rsid w:val="70012FB4"/>
    <w:rsid w:val="70365AC3"/>
    <w:rsid w:val="752B029A"/>
    <w:rsid w:val="77F79321"/>
    <w:rsid w:val="7C5533D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15"/>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正文文本 字符"/>
    <w:basedOn w:val="12"/>
    <w:link w:val="7"/>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2135</Words>
  <Characters>2360</Characters>
  <Lines>0</Lines>
  <Paragraphs>0</Paragraphs>
  <TotalTime>40</TotalTime>
  <ScaleCrop>false</ScaleCrop>
  <LinksUpToDate>false</LinksUpToDate>
  <CharactersWithSpaces>2382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一生有你1374423430</cp:lastModifiedBy>
  <dcterms:modified xsi:type="dcterms:W3CDTF">2026-02-28T06:41:15Z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17D83A6BDF324B72875C0803F5DFED3F_13</vt:lpwstr>
  </property>
  <property fmtid="{D5CDD505-2E9C-101B-9397-08002B2CF9AE}" pid="4" name="KSOTemplateDocerSaveRecord">
    <vt:lpwstr>eyJoZGlkIjoiNTU4NGUwMTViZTY1NzBiNmQwNDY4NWE2M2JiOGYxNTQiLCJ1c2VySWQiOiI0MTYzNjQzMjYifQ==</vt:lpwstr>
  </property>
</Properties>
</file>