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b/>
          <w:bCs/>
          <w:sz w:val="28"/>
          <w:szCs w:val="28"/>
        </w:rPr>
      </w:pPr>
      <w:bookmarkStart w:id="0" w:name="OLE_LINK3"/>
      <w:r>
        <w:rPr>
          <w:rFonts w:hint="eastAsia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6FB023F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康复设备一批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8"/>
        <w:gridCol w:w="611"/>
        <w:gridCol w:w="4518"/>
      </w:tblGrid>
      <w:tr w14:paraId="0641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58D6F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F4D6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F782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4F6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37BC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5E66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C04A8D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磁振热治疗仪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C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1、输出路数：不少于四路、可同时连接不少于四个不同的治疗导子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2、功能输出方式包括但不限于：将磁疗、振动、热疗三种治疗方式相结合并由同一导子同时发出；且振动强度、治疗模式、热疗功能分别独立可调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3、磁场强度：≤40mT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4、治疗模式种数不少于四种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5、热疗功能温控范围包括但不限于：37℃～58℃连续可调，步距1℃、精度±5℃。</w:t>
            </w:r>
          </w:p>
        </w:tc>
      </w:tr>
      <w:tr w14:paraId="0EE3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2D12EC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空气压力波治疗仪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8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1、工作腔数：≥6腔，具备全方位连续挤压叠加气囊设计治疗套；主机可同时支持2个6腔套筒工作，具备导气管快速对位装置。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2、工作压力：包括但不限于0～200mmHg，≥40档，歩距增量1（5mmHg）,各腔室压力分别独立可调。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3、不少于12种内置组合治疗方案及自定义治疗方案，可供不同病症选择。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4、套筒可承受不少于300mmHg压力,且承受时间不少于1分钟。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5、设备标配手控触发器，治疗过程中，按下手控器按钮进入暂停状态，暂停时按下手控器按钮，可继续治疗。</w:t>
            </w:r>
          </w:p>
        </w:tc>
      </w:tr>
      <w:tr w14:paraId="6D4B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88FFF6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便携式手关节康复训练系统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2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4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1、整机同时具备≥2通道肌电检测、≥2通道电刺激及≥10通道气动通道，可同时连接多指手套，同时进行双人或双手治疗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2、设备可支持单次动作最大时间≥20s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3、输出刺激频率包括但不限于：0.5 Hz～1000 Hz可调，步进为1Hz调节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4、输出刺激强度包括但不限于：0 mA～100 mA可调，0.5mA调节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5、输出脉冲宽度包括但不限于：10μs～1000μs可调，10μs调节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56E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C0FF13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9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1D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输出通道：≥16通道。</w:t>
            </w:r>
          </w:p>
          <w:p w14:paraId="417DF8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调制波形≥7种。</w:t>
            </w:r>
          </w:p>
          <w:p w14:paraId="5E893B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调制方式≥6种。</w:t>
            </w:r>
          </w:p>
          <w:p w14:paraId="73C7FF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处方数量≥99种。</w:t>
            </w:r>
          </w:p>
        </w:tc>
      </w:tr>
      <w:tr w14:paraId="326B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D0C402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B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低频电刺激仪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8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E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D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1、治疗通道包括但不限于：4路电刺激通道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2、波形包括但不限于：四极干扰电流，预调制电流，EMS，TENS，俄式电流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260C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3、波形类型包括但不限于：双向方波、单向方波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1D24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4、EMS，TENS波形脉宽：包括先不限于30us-400us，最小设定步长：5us。</w:t>
            </w:r>
          </w:p>
        </w:tc>
      </w:tr>
      <w:tr w14:paraId="1E6F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EB7C9B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八段康复训练床、整脊康复床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3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4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八段康复训练床1套：</w:t>
            </w:r>
          </w:p>
          <w:p w14:paraId="27EA4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1、床面调节：标准8段独立电动调节，各段位角度可调。</w:t>
            </w:r>
          </w:p>
          <w:p w14:paraId="02B7F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2、最大承载：≥150kg（医用基础额定载荷）</w:t>
            </w:r>
          </w:p>
          <w:p w14:paraId="44E1B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3、驱动配置：医用静音电动推杆，运行稳定无噪音。</w:t>
            </w:r>
          </w:p>
          <w:p w14:paraId="78D89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4、床面材质：医用防水PU皮革，高回弹海绵内芯。</w:t>
            </w:r>
          </w:p>
          <w:p w14:paraId="196D3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5、移动设计：配万向静音脚轮，带刹车固定功能。</w:t>
            </w:r>
          </w:p>
          <w:p w14:paraId="6D5F9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整脊康复床1套：</w:t>
            </w:r>
          </w:p>
          <w:p w14:paraId="28951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最大承载：≥200kg，适配整脊重手法施力操作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2B27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床体调节：多段位角度可调，满足整脊不同体位固定需求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588B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床面特性：医用耐磨防水PU皮，高密度硬海绵内芯（承托不塌陷）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4CFE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制动系统：万向脚轮配双锁止刹车，整脊操作无位移、防晃动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436B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驱动配置：医用静音电动推杆，调节精准无卡顿，运行稳定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D06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5F4016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F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复合超声关节炎治疗仪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5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1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采用聚焦超声和经皮神经电刺激技术用于骨性关节炎的辅助治疗。</w:t>
            </w:r>
          </w:p>
          <w:p w14:paraId="527BB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治疗头超温≤45℃。</w:t>
            </w:r>
          </w:p>
          <w:p w14:paraId="27E0A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双通道独立输出，可独立控制和显示，同时治疗两名患者且互不影响。</w:t>
            </w:r>
          </w:p>
        </w:tc>
      </w:tr>
      <w:tr w14:paraId="5D96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A97B4C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D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威伐光治疗机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F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E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8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输出功率 ≥ 750W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2、光功率密度：在出光口光功率密度≥2900mw／cm2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3、可照射包括但不限于头面部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4、治疗深度包括但不限于：≥20CM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5、辐照治疗皮肤表皮温度：≤39-42℃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658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9B52C0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超短波治疗仪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F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9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A6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输出模式：≥3种模式，包含脉冲、连续、断续波输出等。</w:t>
            </w:r>
          </w:p>
          <w:p w14:paraId="239BEA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操作显示≥7英寸液晶触摸屏。</w:t>
            </w:r>
          </w:p>
          <w:p w14:paraId="072431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治疗结束后输出保护功能。</w:t>
            </w:r>
          </w:p>
          <w:p w14:paraId="5FB0F1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输出功率多档位可选择。</w:t>
            </w:r>
          </w:p>
        </w:tc>
      </w:tr>
      <w:tr w14:paraId="3E170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9DFE5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上肢康复踏车、下肢康复踏车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F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9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上肢康复踏车1套：</w:t>
            </w:r>
          </w:p>
          <w:p w14:paraId="49E6B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1、设备使用上肢模拟圆周运动模式进行训练；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2、训练方式</w:t>
            </w:r>
            <w:bookmarkStart w:id="1" w:name="OLE_LINK7"/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</w:t>
            </w:r>
            <w:bookmarkEnd w:id="1"/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：主动、助动及被动三种训练方式，可依据患者肌力自动调整。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3、治疗模式包括但不限于：功能性电刺激踏车模式（FES踏车模式，升级选配）、功能性电刺激独立模式（FES独立模式，升级选配）和主被动踏车模式三种模式可选。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4、情景互动PAD画面可无线投屏到外扩显示设备，以满足单台或多台康复踏车同时投屏，实现团体康复训练模式。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5、具备包括但不限于“患者特征”选项，“肌肉痉挛”、“自主神经反射障碍”及“电刺激反应”，均可进行无级调节。</w:t>
            </w:r>
          </w:p>
          <w:p w14:paraId="2BAE1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下肢康复踏车 1套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726C5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1、产品通过将患者的下肢固定在康复踏车的踏板上，做脚踏形式的圆周运动训练，运动使肌肉拉伸压缩，从而达到刺激神经的目的。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2、训练方式包括但不限于：主动、助动及被动三种训练方式。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3、治疗模式包括但不限于：功能性电刺激踏车模式（FES踏车模式，升级选配）、功能性电刺激独立模式（FES独立模式，升级选配）和主被动踏车模式三种模式可选。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4、设备具有包括但不限于“保护（脉氧）停机功能”，当康复踏车接收到的血氧或脉率数据超出当前预置血氧或脉率限值20s内康复踏车停止工作。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5、康复踏车可实现远程通讯，具备软件远程升级功能。</w:t>
            </w:r>
          </w:p>
        </w:tc>
      </w:tr>
    </w:tbl>
    <w:p w14:paraId="1F57DDAA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03C315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生命支持及病房护理设备一批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8"/>
        <w:gridCol w:w="611"/>
        <w:gridCol w:w="4518"/>
      </w:tblGrid>
      <w:tr w14:paraId="5388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E0914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9C3FD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8FAF2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9D9D0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0FECF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565C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1F9929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D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3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BEC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性能稳定，安全性高，适用于成人，小儿，婴幼儿麻醉手术使用。</w:t>
            </w:r>
          </w:p>
          <w:p w14:paraId="18A3A1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气源：具有氧气空气双气源及接口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挥发罐: 至少配一个七氟醚挥发罐。</w:t>
            </w:r>
          </w:p>
          <w:p w14:paraId="72D981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配置附加吸氧功能，无需开机即可给病人吸氧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参数：吸入氧气或空气流量、呼吸频率、潮气量、分钟通气量、气道压（峰压、平台压、平均压、PEEP）；实时压力时间、流速时间呼吸波形描记并同屏显示。麻醉气体监测参数：可监测旁路式吸入、呼出O2、CO2、N2O浓度监测，并描记CO2、O2或N2O波形。麻药吸入、呼出浓度监测；麻药自动识别功能；混合不同浓度笑气麻药MAC值检测；未知气体浓度检测。</w:t>
            </w:r>
          </w:p>
          <w:p w14:paraId="48F207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监护仪（可用于新生儿），彩色触摸显示屏≥15寸，波形显示≥六通道，包括：无创与有创血压，中心静脉压，氧饱和度，心率，5导联心电图（可分析ST段），旁路CO2浓度监测，同时允许事件回放（包括心电图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798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需有主动废气排泄装置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配备电脑与监护仪支架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54D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133AFE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呼吸机（无创）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ED17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E8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748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1、基本模式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CPAP、BiPAP、 S/T/ST模式、具有目标潮气量功能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2、压力来源及可及程度要求：电动电控，内置涡轮驱动，最大流速大于250L/min、漏气补偿能力大于150L/min、最大压力不小于30cmH2O、压力调节精度小于0.2cmH2O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3、吸呼切换触发和压力升降速度要求：至少分6档，压力上升/下降至少分6级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4、防止吸气误触发技术：部分老年病人自主意识差，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有效避免随意自主触发与误触发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又避免完全机控模式通气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5、具备动态改善内源性PEEP功能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6、测压点接近患者端/面罩端：监测点位于无创气路中最接近生理气道的位置，保证了最灵敏，最精确的数据采集。</w:t>
            </w:r>
          </w:p>
        </w:tc>
      </w:tr>
      <w:tr w14:paraId="49A29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7C4F7D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呼吸机（有创）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55CB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03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ACA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通气模式：VCV、PCV、SIMV+PS、CPAP/PS、PRVC、APRV、HFO 可选；新生儿至成人覆盖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潮气量 2 mL–2500 mL，误差 ≤±5 %；呼吸频率 1–150 bpm；吸气流速 3–180 L/min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氧浓度 21–100 %，误差 ≤±2 %；具备内置空氧混合器与氧电池自动校准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监测：实时气道峰压、平台压、平均压、PEEP、分钟通气量、泄漏率、顺应性、气道阻力；EtCO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接口预留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报警：气道压上下限、分钟通气量、窒息、气源/电源中断、氧浓度偏差等，声光三级分级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电源：内置电池 ≥2 h；具备涡轮或高压气源双驱动，可适用于转运及 MRI 兼容版本选配 。</w:t>
            </w:r>
          </w:p>
        </w:tc>
      </w:tr>
      <w:tr w14:paraId="0F07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D513AD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DFDD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输液泵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291EA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009A7B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947D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流量范围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 mL/h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28B4E6DC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default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容量设定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 mL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9999 mL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实时显示已经输出的液体量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2C0EC799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输注精度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±2%~±5%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738C8197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压力监测范围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 mmHg，多档可调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04490B86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包含气泡、堵塞、完成、电池低、门未关等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1F0008D7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hint="default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常规供电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电池续航满电后工作时间≥ 4小时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64C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3FC57C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28E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单道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注射泵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2A4D4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889BA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4F539B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流量范围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0.1mL/h~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mL/h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快速推注功能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C40DE49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容量设定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mL ~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mL（与注射器容量匹配）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，实时显示已推注的药液量；</w:t>
            </w:r>
          </w:p>
          <w:p w14:paraId="54969502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输注精度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:≤±2%；</w:t>
            </w:r>
          </w:p>
          <w:p w14:paraId="56D3E783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注射器型号识别：泵体需选择或自动识别所使用的注射器品牌和规格；</w:t>
            </w:r>
          </w:p>
          <w:p w14:paraId="071F6A14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压力监测范围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:分为多档（如低、中、高），对应不同的阻塞报警阈值；</w:t>
            </w:r>
          </w:p>
          <w:p w14:paraId="5BC0E6A1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包含阻塞、注射器状态、电池、完毕等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30F8B9D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常规供电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电池续航满电后工作时间≥ 4小时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2DB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F19D37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EF48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双道注射泵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64EE9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8F4CE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51C028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default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1、通道工作模式：独立模式、同步模式、顺序模式；</w:t>
            </w:r>
          </w:p>
          <w:p w14:paraId="5AE8B6A0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2、注射器型号识别：泵体需选择或自动识别所使用的注射器品牌和规格；</w:t>
            </w:r>
          </w:p>
          <w:p w14:paraId="28F6A8AC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压力监测范围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:分为多档（如低、中、高），对应不同的阻塞报警阈值；</w:t>
            </w:r>
          </w:p>
          <w:p w14:paraId="629743CA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包含阻塞、注射器状态、电池、完毕等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4F3151B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常规供电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电池续航满电后工作时间≥ 4小时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2E4E12CC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 w14:paraId="71682F3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医疗设备一批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1415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381ED0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41086">
            <w:pPr>
              <w:widowControl/>
              <w:spacing w:line="280" w:lineRule="exact"/>
              <w:jc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4FCBD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A06EB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3750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613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572F3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5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6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F6FB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本机输出全悬浮，具有两个相互独立和隔离的CF型防除颤应用部分（单极和双极）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45F637C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本机用于需要切割和/或凝血的各类外科手术，包括普外、泌尿、妇科、肛肠、骨科、胸外、心脏、肿瘤等科别，配以合适附件还可应用于内窥镜、腹腔镜、膀胱镜等手术。</w:t>
            </w:r>
          </w:p>
          <w:p w14:paraId="1523B7C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采用断线自检技术，全程对极板连线进行检测，一旦发现断线情形，立即发出声光报警。</w:t>
            </w:r>
          </w:p>
          <w:p w14:paraId="3E765CE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具有单极纯切、混切1、混切2、混切3、单极软凝、点凝、面凝和双极标准凝（普凝）、强凝等9个工作模式。</w:t>
            </w:r>
          </w:p>
          <w:p w14:paraId="172217F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本机采用五路输出：两个脚控输出、两个手控输出、一个双极脚控输出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698B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875D63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输血输液升温系统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3A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06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B3A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具备液晶显示屏幕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便于阅读温度。</w:t>
            </w:r>
          </w:p>
          <w:p w14:paraId="465E0C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高温检测功能，音频/声频高温或低温报警，报警系统具备提示音和图形报警。</w:t>
            </w:r>
          </w:p>
          <w:p w14:paraId="0A1B4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采用干热加温原理，提供最大化热传导，无局部热点，并使加热元件与升温袋尽可能接近。</w:t>
            </w:r>
          </w:p>
          <w:p w14:paraId="4B592F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加温板排列方式使其能与升温袋的接触面积最大化，同时不阻碍液体流动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016ED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经济易用的一次性升温袋与加温仪适配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A7AB4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热系统通过调节温度，对温度改变的灵敏度可达0.1℃，维持41℃温度的设定，一旦温度超出正常范围系统立即报警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F45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30C5CA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麻醉手术吊塔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A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D0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5027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配置双臂腔镜吊塔和双臂麻醉吊塔；</w:t>
            </w:r>
          </w:p>
          <w:p w14:paraId="7F331FE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腔镜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1个）、网络接口2个、等电位端子2个、漏篮2个（长款1个，短款1个）、视频接口1套（视频接口类型SDI、DVI、HDVI、HDMI等）；</w:t>
            </w:r>
          </w:p>
          <w:p w14:paraId="791D80B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麻醉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1个）、网络接口2个、等电位端子2个、漏篮2个（长款1个，短款1个）、视频接口1套（视频接口类型SDI、DVI、HDVI、HDMI等）。</w:t>
            </w:r>
          </w:p>
        </w:tc>
      </w:tr>
      <w:tr w14:paraId="1123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CFB8BA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CEE17"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  <w:t>鼻眼相关手柄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4B60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3D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5230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1、兼容我院在用设备使用；</w:t>
            </w:r>
          </w:p>
          <w:p w14:paraId="6C854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2、钛合金复合材料；</w:t>
            </w:r>
          </w:p>
          <w:p w14:paraId="58CEB3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3、刀头、钻头形状多，选择性强，满足不同手术需求；</w:t>
            </w:r>
          </w:p>
          <w:p w14:paraId="409131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4、手柄同电缆可用高温高压消毒和环氧乙烷灭菌。</w:t>
            </w:r>
          </w:p>
        </w:tc>
      </w:tr>
      <w:tr w14:paraId="17F5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A0EDED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4BBA4"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  <w:t>超乳手柄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B1A1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D1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8F85C7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超声乳化治疗仪配套使用配件，兼容我院在用设备使用；</w:t>
            </w:r>
          </w:p>
          <w:p w14:paraId="092C73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2、超乳针头配合使用，针头摆动幅度精准控制≤±2°；</w:t>
            </w:r>
          </w:p>
          <w:p w14:paraId="272DE7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3、具有传统纵向超声及扭动超声，多样的超声模式对应不同的白内障手术；</w:t>
            </w:r>
          </w:p>
          <w:p w14:paraId="3CB63D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手柄采用钛金属材质；</w:t>
            </w:r>
          </w:p>
        </w:tc>
      </w:tr>
      <w:tr w14:paraId="717A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DDA08A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bookmarkStart w:id="2" w:name="_GoBack" w:colFirst="1" w:colLast="4"/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19A00"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暖箱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00B6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C1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46D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1、温度控制：具有箱温控制和肤温控制功能，肤温测量精度：±0.1℃，平均培养箱温度与控制温度之差≤0.5℃，升温时间≤25min；</w:t>
            </w:r>
          </w:p>
          <w:p w14:paraId="01F4E8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2、具有湿度监测与控制功能，湿度控制范围：30%～99%，控制精度：±5%；</w:t>
            </w:r>
          </w:p>
          <w:p w14:paraId="501556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3、具备黄疸治疗功能，（上下光疗光源均为LED,使用期限≥50000小时）上光疗辐照强度可调节，可记时；</w:t>
            </w:r>
          </w:p>
          <w:p w14:paraId="3E79E9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4、内置体重秤，精度：±5g；</w:t>
            </w:r>
          </w:p>
          <w:p w14:paraId="428965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5、报警功能：具有高温、低温、湿度、水箱水位过低、探头脱落、断电、风机故障等声光报警功能。</w:t>
            </w:r>
          </w:p>
        </w:tc>
      </w:tr>
      <w:bookmarkEnd w:id="2"/>
      <w:tr w14:paraId="3B49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ABF07F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压力蒸汽灭菌器（100L）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4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AF5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容积：≥100L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BCE42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开关门方式：手动平移式密封门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EA8AE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冷凝装置内置蒸汽冷凝系统，灭菌结束后对内腔排出的水和蒸汽进行冷却处理，实现无蒸汽外排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808F7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界面显示： ≥3英寸液晶屏显示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72620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程序名称：设有固体类、固体废弃物、培养基、液体、琼脂等程序。</w:t>
            </w:r>
          </w:p>
        </w:tc>
      </w:tr>
      <w:tr w14:paraId="22BB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65884D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3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压力蒸汽灭菌器（20-29L）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7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0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1414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容积为20-29L的台式款；</w:t>
            </w:r>
          </w:p>
          <w:p w14:paraId="5B7896A1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内档为SUS304不锈钢；</w:t>
            </w:r>
          </w:p>
          <w:p w14:paraId="31B16517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设计温度≥140℃；</w:t>
            </w:r>
          </w:p>
          <w:p w14:paraId="1102CC7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触摸屏或感应式操作；</w:t>
            </w:r>
          </w:p>
          <w:p w14:paraId="3F3A983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配置不少于3个不锈钢灭菌蓝/托盘；</w:t>
            </w:r>
          </w:p>
          <w:p w14:paraId="2B57968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带热敏打印机，可储存并打印灭菌温度、压力、时间等数据。</w:t>
            </w:r>
          </w:p>
        </w:tc>
      </w:tr>
      <w:tr w14:paraId="1A24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144DF3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听力计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D7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D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B324C">
            <w:pPr>
              <w:pStyle w:val="5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测试功能：气导测听、骨导测听、言语测听、声场测听、特殊测试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364EE28">
            <w:pPr>
              <w:pStyle w:val="5"/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气导频率范围：125~8000Hz；气导声强范围：-10~120dB HL；</w:t>
            </w:r>
          </w:p>
          <w:p w14:paraId="70D7D950">
            <w:pPr>
              <w:pStyle w:val="5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骨导频率范围：250~8000Hz；骨导声强范围：-10~80dB HL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28C560B">
            <w:pPr>
              <w:pStyle w:val="5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刺激声类型：纯音、啭音、脉冲音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E9FC4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、啭音：1-10Hz正弦波，±5%调制；</w:t>
            </w:r>
          </w:p>
          <w:p w14:paraId="50288E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、监听：主机内置扬声器监听输出，亦可外接耳机监听；</w:t>
            </w:r>
          </w:p>
          <w:p w14:paraId="09E1E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、报告打印：支持设备直连打印机和通过工作站打印2种模式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76669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5870F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纯音测听室(3㎡)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2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63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参照国家标准GB/T16296-2016《纯音气导和骨导听阀基本消声法》生产，室内本底噪声≤28dB（A）标准，《室外本底噪声≤55dB（A）》；</w:t>
            </w:r>
          </w:p>
        </w:tc>
      </w:tr>
    </w:tbl>
    <w:p w14:paraId="52A6B8CF">
      <w:pPr>
        <w:jc w:val="both"/>
        <w:rPr>
          <w:b/>
          <w:bCs/>
          <w:color w:val="C00000"/>
          <w:sz w:val="28"/>
          <w:szCs w:val="28"/>
        </w:rPr>
      </w:pPr>
    </w:p>
    <w:p w14:paraId="74EC62D2"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969B5"/>
    <w:multiLevelType w:val="singleLevel"/>
    <w:tmpl w:val="9DD969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13B711B"/>
    <w:multiLevelType w:val="singleLevel"/>
    <w:tmpl w:val="E13B711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ED71902"/>
    <w:multiLevelType w:val="singleLevel"/>
    <w:tmpl w:val="EED719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56076A2"/>
    <w:multiLevelType w:val="singleLevel"/>
    <w:tmpl w:val="256076A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77DDE20"/>
    <w:multiLevelType w:val="singleLevel"/>
    <w:tmpl w:val="277DDE2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1F19C71"/>
    <w:multiLevelType w:val="singleLevel"/>
    <w:tmpl w:val="41F19C7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1F18541"/>
    <w:multiLevelType w:val="singleLevel"/>
    <w:tmpl w:val="71F1854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3DF1AB4"/>
    <w:multiLevelType w:val="singleLevel"/>
    <w:tmpl w:val="73DF1A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ZDdiN2ZlZmFlM2E4MWIyMGMzNmViYjFkMzZhZGUifQ=="/>
  </w:docVars>
  <w:rsids>
    <w:rsidRoot w:val="00DA380C"/>
    <w:rsid w:val="00316162"/>
    <w:rsid w:val="00B47A10"/>
    <w:rsid w:val="00DA380C"/>
    <w:rsid w:val="011E037A"/>
    <w:rsid w:val="057C42D7"/>
    <w:rsid w:val="0E100602"/>
    <w:rsid w:val="0EE3737C"/>
    <w:rsid w:val="11BC387F"/>
    <w:rsid w:val="167231AC"/>
    <w:rsid w:val="17F32F28"/>
    <w:rsid w:val="1A516B2E"/>
    <w:rsid w:val="1B092B65"/>
    <w:rsid w:val="1C145360"/>
    <w:rsid w:val="21FC0139"/>
    <w:rsid w:val="23817F9C"/>
    <w:rsid w:val="25BD1741"/>
    <w:rsid w:val="33FE626F"/>
    <w:rsid w:val="34E04D0A"/>
    <w:rsid w:val="35F5260C"/>
    <w:rsid w:val="36941615"/>
    <w:rsid w:val="37352DAC"/>
    <w:rsid w:val="38120B33"/>
    <w:rsid w:val="3A001099"/>
    <w:rsid w:val="3C3C072D"/>
    <w:rsid w:val="489029A5"/>
    <w:rsid w:val="48DA5A68"/>
    <w:rsid w:val="49E318DF"/>
    <w:rsid w:val="4C5B5897"/>
    <w:rsid w:val="4CD27E24"/>
    <w:rsid w:val="4D9E5322"/>
    <w:rsid w:val="4E467A51"/>
    <w:rsid w:val="5118343C"/>
    <w:rsid w:val="582123F0"/>
    <w:rsid w:val="59042E86"/>
    <w:rsid w:val="599C778F"/>
    <w:rsid w:val="5AFC6992"/>
    <w:rsid w:val="5C0A0310"/>
    <w:rsid w:val="5C953A12"/>
    <w:rsid w:val="5CC00723"/>
    <w:rsid w:val="62643CF8"/>
    <w:rsid w:val="65EF111C"/>
    <w:rsid w:val="74730CF0"/>
    <w:rsid w:val="74796AEA"/>
    <w:rsid w:val="77716535"/>
    <w:rsid w:val="77D96A42"/>
    <w:rsid w:val="7A5B4155"/>
    <w:rsid w:val="7A935C99"/>
    <w:rsid w:val="7FE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FEDB61"/>
      <w:sz w:val="22"/>
      <w:szCs w:val="22"/>
      <w:u w:val="none"/>
    </w:rPr>
  </w:style>
  <w:style w:type="paragraph" w:customStyle="1" w:styleId="9">
    <w:name w:val="_Style 3"/>
    <w:basedOn w:val="1"/>
    <w:next w:val="2"/>
    <w:qFormat/>
    <w:uiPriority w:val="0"/>
    <w:pPr>
      <w:ind w:firstLine="420" w:firstLineChars="200"/>
    </w:pPr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5880</Words>
  <Characters>6718</Characters>
  <Lines>27</Lines>
  <Paragraphs>7</Paragraphs>
  <TotalTime>0</TotalTime>
  <ScaleCrop>false</ScaleCrop>
  <LinksUpToDate>false</LinksUpToDate>
  <CharactersWithSpaces>6780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2026-01-27T01:14:00Z</dcterms:created>
  <dc:creator>Administrator</dc:creator>
  <cp:lastModifiedBy>困不出的黑眼圈</cp:lastModifiedBy>
  <cp:lastPrinted>2025-04-11T07:53:00Z</cp:lastPrinted>
  <dcterms:modified xsi:type="dcterms:W3CDTF">2026-02-09T06:40:45Z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6AF4A599DE6A412C8B7C71E2019AA5AB_13</vt:lpwstr>
  </property>
  <property fmtid="{D5CDD505-2E9C-101B-9397-08002B2CF9AE}" pid="4" name="KSOTemplateDocerSaveRecord">
    <vt:lpwstr>eyJoZGlkIjoiOTdkMTM3NzBmY2E2ZGRmNjg0ZjZiMzMwYWMwMjlmNGIiLCJ1c2VySWQiOiI0MTYzNjQzMjYifQ==</vt:lpwstr>
  </property>
</Properties>
</file>