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780DD">
      <w:pPr>
        <w:ind w:firstLine="1680" w:firstLineChars="200"/>
        <w:rPr>
          <w:b/>
          <w:szCs w:val="21"/>
        </w:rPr>
      </w:pPr>
      <w:r>
        <w:rPr>
          <w:rFonts w:hint="eastAsia"/>
          <w:b/>
          <w:sz w:val="84"/>
          <w:szCs w:val="84"/>
        </w:rPr>
        <w:t>货物和服务项目</w:t>
      </w:r>
    </w:p>
    <w:p w14:paraId="7EBC0E0B">
      <w:pPr>
        <w:rPr>
          <w:b/>
          <w:szCs w:val="21"/>
        </w:rPr>
      </w:pPr>
    </w:p>
    <w:p w14:paraId="3D10F9B7">
      <w:pPr>
        <w:tabs>
          <w:tab w:val="left" w:pos="0"/>
        </w:tabs>
        <w:jc w:val="center"/>
        <w:rPr>
          <w:b/>
          <w:sz w:val="32"/>
          <w:szCs w:val="32"/>
        </w:rPr>
      </w:pPr>
      <w:r>
        <w:rPr>
          <w:rFonts w:hint="eastAsia"/>
          <w:b/>
          <w:sz w:val="84"/>
          <w:szCs w:val="84"/>
        </w:rPr>
        <w:t>询价文件</w:t>
      </w:r>
    </w:p>
    <w:p w14:paraId="1AEB8566">
      <w:pPr>
        <w:jc w:val="center"/>
        <w:rPr>
          <w:b/>
          <w:sz w:val="24"/>
        </w:rPr>
      </w:pPr>
    </w:p>
    <w:p w14:paraId="1F82DF7C">
      <w:pPr>
        <w:rPr>
          <w:b/>
          <w:sz w:val="24"/>
        </w:rPr>
      </w:pPr>
    </w:p>
    <w:p w14:paraId="0D4CEA78">
      <w:pPr>
        <w:jc w:val="both"/>
        <w:rPr>
          <w:b/>
          <w:sz w:val="28"/>
          <w:szCs w:val="28"/>
        </w:rPr>
      </w:pPr>
      <w:bookmarkStart w:id="2" w:name="_GoBack"/>
      <w:bookmarkEnd w:id="2"/>
    </w:p>
    <w:p w14:paraId="1816671A">
      <w:pPr>
        <w:jc w:val="center"/>
        <w:rPr>
          <w:b/>
          <w:sz w:val="28"/>
          <w:szCs w:val="28"/>
        </w:rPr>
      </w:pPr>
    </w:p>
    <w:p w14:paraId="2E371A95">
      <w:pPr>
        <w:ind w:firstLine="1400" w:firstLineChars="500"/>
        <w:rPr>
          <w:b/>
          <w:sz w:val="28"/>
          <w:u w:val="single"/>
        </w:rPr>
      </w:pPr>
      <w:r>
        <w:rPr>
          <w:rFonts w:hint="eastAsia"/>
          <w:b/>
          <w:sz w:val="28"/>
        </w:rPr>
        <w:t>询价项目名称：</w:t>
      </w:r>
      <w:r>
        <w:rPr>
          <w:rFonts w:hint="eastAsia"/>
          <w:b/>
          <w:bCs/>
          <w:sz w:val="28"/>
          <w:u w:val="single"/>
        </w:rPr>
        <w:t>孕产妇危重症救治平台</w:t>
      </w:r>
    </w:p>
    <w:p w14:paraId="62BB749C">
      <w:pPr>
        <w:pStyle w:val="2"/>
        <w:spacing w:line="360" w:lineRule="auto"/>
        <w:ind w:firstLine="1391" w:firstLineChars="497"/>
        <w:rPr>
          <w:b/>
          <w:sz w:val="28"/>
          <w:u w:val="single"/>
        </w:rPr>
      </w:pPr>
      <w:r>
        <w:rPr>
          <w:rFonts w:hint="eastAsia"/>
          <w:b/>
          <w:sz w:val="28"/>
        </w:rPr>
        <w:t>招  标  人：</w:t>
      </w:r>
      <w:r>
        <w:rPr>
          <w:rFonts w:hint="eastAsia"/>
          <w:b/>
          <w:bCs/>
          <w:sz w:val="28"/>
          <w:u w:val="single"/>
        </w:rPr>
        <w:t xml:space="preserve">三明市第一医院 </w:t>
      </w:r>
    </w:p>
    <w:p w14:paraId="17A0D409">
      <w:pPr>
        <w:pStyle w:val="2"/>
        <w:spacing w:line="360" w:lineRule="auto"/>
        <w:ind w:firstLine="1383" w:firstLineChars="494"/>
        <w:rPr>
          <w:sz w:val="32"/>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2025年4月      </w:t>
      </w:r>
    </w:p>
    <w:p w14:paraId="25D22CD9">
      <w:pPr>
        <w:pStyle w:val="5"/>
        <w:spacing w:line="420" w:lineRule="auto"/>
        <w:outlineLvl w:val="0"/>
        <w:rPr>
          <w:rFonts w:hAnsi="宋体"/>
          <w:b/>
          <w:sz w:val="24"/>
        </w:rPr>
      </w:pPr>
    </w:p>
    <w:p w14:paraId="74EAE1D9">
      <w:pPr>
        <w:pStyle w:val="5"/>
        <w:spacing w:line="420" w:lineRule="auto"/>
        <w:ind w:firstLine="420"/>
        <w:jc w:val="center"/>
        <w:outlineLvl w:val="0"/>
        <w:rPr>
          <w:rFonts w:hAnsi="宋体"/>
          <w:b/>
          <w:sz w:val="24"/>
        </w:rPr>
      </w:pPr>
    </w:p>
    <w:p w14:paraId="0FB040EF">
      <w:pPr>
        <w:pStyle w:val="5"/>
        <w:jc w:val="center"/>
        <w:outlineLvl w:val="0"/>
        <w:rPr>
          <w:rFonts w:ascii="仿宋_GB2312" w:hAnsi="宋体"/>
          <w:b/>
          <w:bCs/>
          <w:sz w:val="32"/>
        </w:rPr>
      </w:pPr>
      <w:r>
        <w:rPr>
          <w:rFonts w:hint="eastAsia" w:ascii="仿宋_GB2312" w:hAnsi="宋体"/>
          <w:b/>
          <w:bCs/>
          <w:sz w:val="32"/>
        </w:rPr>
        <w:t>目   录</w:t>
      </w:r>
    </w:p>
    <w:p w14:paraId="066423C4">
      <w:pPr>
        <w:pStyle w:val="2"/>
        <w:snapToGrid w:val="0"/>
        <w:spacing w:line="420" w:lineRule="atLeast"/>
        <w:ind w:firstLine="560"/>
        <w:rPr>
          <w:rFonts w:ascii="仿宋_GB2312"/>
          <w:sz w:val="28"/>
        </w:rPr>
      </w:pPr>
    </w:p>
    <w:p w14:paraId="6B3A03B2">
      <w:pPr>
        <w:pStyle w:val="2"/>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07769661">
      <w:pPr>
        <w:pStyle w:val="2"/>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229F5A5C">
      <w:pPr>
        <w:pStyle w:val="24"/>
        <w:rPr>
          <w:rFonts w:ascii="仿宋_GB2312" w:hAnsi="宋体" w:eastAsia="仿宋_GB2312"/>
          <w:b/>
          <w:color w:val="auto"/>
          <w:sz w:val="36"/>
        </w:rPr>
      </w:pPr>
    </w:p>
    <w:p w14:paraId="215C85DF">
      <w:pPr>
        <w:pStyle w:val="24"/>
        <w:rPr>
          <w:rFonts w:ascii="仿宋_GB2312" w:hAnsi="宋体" w:eastAsia="仿宋_GB2312"/>
          <w:b/>
          <w:color w:val="auto"/>
          <w:sz w:val="36"/>
        </w:rPr>
      </w:pPr>
    </w:p>
    <w:p w14:paraId="13A3D0EE">
      <w:pPr>
        <w:spacing w:line="360" w:lineRule="auto"/>
        <w:jc w:val="center"/>
        <w:rPr>
          <w:rFonts w:ascii="仿宋" w:hAnsi="仿宋" w:eastAsia="仿宋" w:cs="仿宋"/>
          <w:b/>
          <w:bCs/>
          <w:sz w:val="32"/>
        </w:rPr>
      </w:pPr>
      <w:bookmarkStart w:id="0" w:name="_Toc101777609"/>
      <w:bookmarkStart w:id="1" w:name="_Toc247770230"/>
      <w:r>
        <w:rPr>
          <w:rFonts w:hint="eastAsia" w:ascii="仿宋_GB2312"/>
          <w:b/>
          <w:bCs/>
          <w:sz w:val="32"/>
        </w:rPr>
        <w:br w:type="page"/>
      </w:r>
      <w:r>
        <w:rPr>
          <w:rFonts w:hint="eastAsia" w:ascii="仿宋" w:hAnsi="仿宋" w:eastAsia="仿宋" w:cs="仿宋"/>
          <w:b/>
          <w:bCs/>
          <w:sz w:val="32"/>
        </w:rPr>
        <w:t>第一章    询价公告</w:t>
      </w:r>
    </w:p>
    <w:p w14:paraId="2C300603">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三明市第一医院就孕产妇危重症救治平台进行公开询价，欢迎国内具有资质条件的供应商前来参加报价。</w:t>
      </w:r>
    </w:p>
    <w:p w14:paraId="22081AB7">
      <w:pPr>
        <w:numPr>
          <w:ilvl w:val="0"/>
          <w:numId w:val="1"/>
        </w:numPr>
        <w:spacing w:line="360" w:lineRule="auto"/>
        <w:rPr>
          <w:rFonts w:ascii="仿宋" w:hAnsi="仿宋" w:eastAsia="仿宋" w:cs="仿宋"/>
          <w:sz w:val="24"/>
        </w:rPr>
      </w:pPr>
      <w:r>
        <w:rPr>
          <w:rFonts w:hint="eastAsia" w:ascii="仿宋" w:hAnsi="仿宋" w:eastAsia="仿宋" w:cs="仿宋"/>
          <w:sz w:val="24"/>
        </w:rPr>
        <w:t>项目名称：孕产妇危重症救治平台</w:t>
      </w:r>
    </w:p>
    <w:p w14:paraId="7C148B28">
      <w:pPr>
        <w:numPr>
          <w:ilvl w:val="0"/>
          <w:numId w:val="1"/>
        </w:numPr>
        <w:spacing w:line="360" w:lineRule="auto"/>
        <w:rPr>
          <w:rFonts w:ascii="仿宋" w:hAnsi="仿宋" w:eastAsia="仿宋" w:cs="仿宋"/>
          <w:sz w:val="24"/>
        </w:rPr>
      </w:pPr>
      <w:r>
        <w:rPr>
          <w:rFonts w:hint="eastAsia" w:ascii="仿宋" w:hAnsi="仿宋" w:eastAsia="仿宋" w:cs="仿宋"/>
          <w:sz w:val="24"/>
          <w:lang w:val="en-US" w:eastAsia="zh-CN"/>
        </w:rPr>
        <w:t>建设目标</w:t>
      </w:r>
      <w:r>
        <w:rPr>
          <w:rFonts w:hint="eastAsia" w:ascii="仿宋" w:hAnsi="仿宋" w:eastAsia="仿宋" w:cs="仿宋"/>
          <w:sz w:val="24"/>
        </w:rPr>
        <w:t>：</w:t>
      </w:r>
    </w:p>
    <w:p w14:paraId="74333903">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建设孕产妇危重症救治平台，使院前急救团队、医院急诊团队、转科救治团队三方信息共享并提前预警，提前进行相关科室会诊，在救护车上完成分诊、医嘱、病历，从而为患者抢占救治黄金时间，实现院前急救与院内信息系统的无缝衔接，构建信息共享、互联互通的网络急救单元。</w:t>
      </w:r>
    </w:p>
    <w:p w14:paraId="1C93AEC9">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以科学规范、符合基层需求的指导性文件为基础，结合三明市的实际情况，深入推进全域范围内的危重孕产妇信息化平台建设，提升危急事件应对和危重孕产妇救治能力，加强救治体系建设。</w:t>
      </w:r>
    </w:p>
    <w:p w14:paraId="40A3344A">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1、构建全域覆盖的救治网络</w:t>
      </w:r>
    </w:p>
    <w:p w14:paraId="463AE102">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通过区域信息化平台建设，联通全市医疗卫生机构，打造高效的救治网络，提高危急重症患者的救治效率和成功率。</w:t>
      </w:r>
    </w:p>
    <w:p w14:paraId="2F0357C4">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2、促进医疗信息数据共享</w:t>
      </w:r>
    </w:p>
    <w:p w14:paraId="7E240C63">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资源协同：不同级别医疗机构间形成互动，不同层级的医疗资源用在最合适的环节，提高医疗资源的利用率和均衡分布水平，通过分级诊疗、远程医疗等手段缓解核心医院的资源压力，提高患者就诊的便捷性，通过信息服务共享等手段提高整体医疗水平。</w:t>
      </w:r>
    </w:p>
    <w:p w14:paraId="640B9976">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精细管理：建立科学的质量评估体系，以定量和定性相结合，为不同机构、不同角色建立质量控制指标模型，提升工作效率。通过信息化手段，实现对关键业务流程的全程、实时监控，提高医疗监管的力度和深度。</w:t>
      </w:r>
    </w:p>
    <w:p w14:paraId="64720037">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3、实现区域救治一体化</w:t>
      </w:r>
    </w:p>
    <w:p w14:paraId="183FEA47">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在制度创新的基础上，推动区域救治一体化总体战略给业务和管理模式带来的各项创新，实现医疗资源的统一管理和调配，提升卫生管理水平，规范诊疗行为，改善服务效率。</w:t>
      </w:r>
    </w:p>
    <w:p w14:paraId="6BEA4CC9">
      <w:pPr>
        <w:spacing w:line="300" w:lineRule="auto"/>
        <w:ind w:firstLine="480" w:firstLineChars="2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4、提高区域卫生监管能力</w:t>
      </w:r>
    </w:p>
    <w:p w14:paraId="09365889">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区域级信息化平台能够在医疗机构之间建立畅通的信息采集和信息沟通机制，以满足管理部门的日常监管业务需要。通过各种信息集成，在基层卫生部门、卫生管理部门和决策部门之间建立畅通的信息沟通机制，为相关部门提供管理决策工具。</w:t>
      </w:r>
    </w:p>
    <w:p w14:paraId="4924A97B">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仿宋" w:hAnsi="仿宋" w:eastAsia="仿宋" w:cs="仿宋"/>
          <w:sz w:val="24"/>
          <w:lang w:val="en-US" w:eastAsia="zh-CN"/>
        </w:rPr>
        <w:t>建设内容</w:t>
      </w:r>
      <w:r>
        <w:rPr>
          <w:rFonts w:hint="eastAsia" w:ascii="仿宋" w:hAnsi="仿宋" w:eastAsia="仿宋" w:cs="仿宋"/>
          <w:sz w:val="24"/>
        </w:rPr>
        <w:t>：</w:t>
      </w:r>
    </w:p>
    <w:p w14:paraId="773CB5A7">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1、全域救治网络的搭建，包括区域平台质控、分级诊疗、数据采集交换与管理、医学资源管理等；</w:t>
      </w:r>
    </w:p>
    <w:p w14:paraId="001E3C2F">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2、多系统间的互联互通，包括与院前系统、急诊急救系统、远程会诊平台、各大中心系统等进行对接；</w:t>
      </w:r>
    </w:p>
    <w:p w14:paraId="77640BA2">
      <w:pPr>
        <w:spacing w:line="300" w:lineRule="auto"/>
        <w:ind w:firstLine="480" w:firstLineChars="200"/>
        <w:jc w:val="left"/>
        <w:rPr>
          <w:rFonts w:ascii="仿宋_GB2312" w:cs="宋体"/>
          <w:kern w:val="0"/>
          <w:sz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提供1年系统平台维护服务。</w:t>
      </w:r>
    </w:p>
    <w:p w14:paraId="7A3DB23E">
      <w:pPr>
        <w:spacing w:line="360" w:lineRule="auto"/>
        <w:ind w:firstLine="720" w:firstLineChars="300"/>
        <w:rPr>
          <w:rFonts w:ascii="仿宋_GB2312" w:cs="宋体"/>
          <w:kern w:val="0"/>
          <w:sz w:val="24"/>
        </w:rPr>
      </w:pPr>
      <w:r>
        <w:rPr>
          <w:rFonts w:hint="eastAsia" w:ascii="仿宋_GB2312"/>
          <w:color w:val="FF0000"/>
          <w:sz w:val="24"/>
        </w:rPr>
        <w:t>系统平台必须包括但不限于以上内容要求。</w:t>
      </w:r>
    </w:p>
    <w:p w14:paraId="224323C8">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仿宋" w:hAnsi="仿宋" w:eastAsia="仿宋" w:cs="仿宋"/>
          <w:sz w:val="24"/>
          <w:lang w:val="en-US" w:eastAsia="zh-CN"/>
        </w:rPr>
        <w:t>建设原则</w:t>
      </w:r>
      <w:r>
        <w:rPr>
          <w:rFonts w:hint="eastAsia" w:ascii="仿宋" w:hAnsi="仿宋" w:eastAsia="仿宋" w:cs="仿宋"/>
          <w:sz w:val="24"/>
        </w:rPr>
        <w:t>：</w:t>
      </w:r>
    </w:p>
    <w:p w14:paraId="1ABB0751">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1、标准化和规范化</w:t>
      </w:r>
    </w:p>
    <w:p w14:paraId="114B0BB0">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系统建设应严格按照国家、省有关部门制订的软件工程标准进行设计、开发；业务流程的设置、业务处理的设定应符合卫健局有关政策规定和业务管理要求；数据指标设计严格遵循相关数据指标体系标准。</w:t>
      </w:r>
    </w:p>
    <w:p w14:paraId="59E24BD6">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2、可扩展性和易维护性</w:t>
      </w:r>
    </w:p>
    <w:p w14:paraId="55ABCC1B">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设计时应充分考虑未来若干年内的发展趋势，具有一定的前瞻性，并充分考虑系统升级、扩容、扩充和维护的可行性。</w:t>
      </w:r>
    </w:p>
    <w:p w14:paraId="0C1E5745">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3、灵活性和兼容性</w:t>
      </w:r>
    </w:p>
    <w:p w14:paraId="36606EEA">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设计时应充分考虑整个应用系统的灵活要求，随用户需求的改变而及时调整，通过合理的模块划分及参数规则灵活配置，实现应用软件对业务变更或软件技术发展的灵活适应能力。</w:t>
      </w:r>
    </w:p>
    <w:p w14:paraId="17CFCA0F">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4、安全性和保密性</w:t>
      </w:r>
    </w:p>
    <w:p w14:paraId="5339DF3E">
      <w:pPr>
        <w:spacing w:line="300" w:lineRule="auto"/>
        <w:ind w:firstLine="480" w:firstLineChars="200"/>
        <w:jc w:val="left"/>
        <w:rPr>
          <w:rFonts w:hint="eastAsia" w:ascii="仿宋_GB2312" w:cs="宋体"/>
          <w:kern w:val="0"/>
          <w:sz w:val="24"/>
        </w:rPr>
      </w:pPr>
      <w:r>
        <w:rPr>
          <w:rFonts w:hint="eastAsia" w:ascii="仿宋" w:hAnsi="仿宋" w:eastAsia="仿宋" w:cs="仿宋"/>
          <w:color w:val="000000"/>
          <w:kern w:val="0"/>
          <w:sz w:val="24"/>
          <w:szCs w:val="24"/>
          <w:lang w:val="en-US" w:eastAsia="zh-CN"/>
        </w:rPr>
        <w:t>改造设计应把安全性放在首位，既要考虑信息资源的充分共享，也要考虑信息的保护和隔离；系统应该在各个层次对访问进行控制，设置严格的操作权限；并充分利用日志系统、健全的备份和恢复策略增强系统的安全性。</w:t>
      </w:r>
    </w:p>
    <w:p w14:paraId="50B0D05B">
      <w:pPr>
        <w:widowControl/>
        <w:tabs>
          <w:tab w:val="left" w:pos="840"/>
          <w:tab w:val="left" w:pos="945"/>
          <w:tab w:val="left" w:pos="1050"/>
        </w:tabs>
        <w:spacing w:line="360" w:lineRule="auto"/>
        <w:ind w:firstLine="480" w:firstLineChars="200"/>
        <w:rPr>
          <w:rFonts w:ascii="仿宋_GB2312"/>
          <w:sz w:val="24"/>
        </w:rPr>
      </w:pPr>
      <w:r>
        <w:rPr>
          <w:rFonts w:hint="eastAsia" w:ascii="仿宋_GB2312" w:cs="宋体"/>
          <w:kern w:val="0"/>
          <w:sz w:val="24"/>
        </w:rPr>
        <w:t>三、</w:t>
      </w:r>
      <w:r>
        <w:rPr>
          <w:rFonts w:hint="eastAsia" w:ascii="仿宋_GB2312"/>
          <w:sz w:val="24"/>
        </w:rPr>
        <w:t>被询价人的资格要求：符合《中华人民共和国政府采购法》第二十二条、二十四条及本询价文件规定条件的供应商。</w:t>
      </w:r>
    </w:p>
    <w:p w14:paraId="6C3F9DEE">
      <w:pPr>
        <w:widowControl/>
        <w:spacing w:line="360" w:lineRule="auto"/>
        <w:ind w:firstLine="480" w:firstLineChars="200"/>
        <w:jc w:val="left"/>
        <w:rPr>
          <w:rFonts w:ascii="仿宋_GB2312"/>
          <w:sz w:val="24"/>
        </w:rPr>
      </w:pPr>
      <w:r>
        <w:rPr>
          <w:rFonts w:hint="eastAsia" w:ascii="仿宋_GB2312"/>
          <w:sz w:val="24"/>
        </w:rPr>
        <w:t>四、报价</w:t>
      </w:r>
    </w:p>
    <w:p w14:paraId="0DE593F3">
      <w:pPr>
        <w:spacing w:line="360" w:lineRule="auto"/>
        <w:ind w:firstLine="480" w:firstLineChars="200"/>
        <w:jc w:val="left"/>
        <w:rPr>
          <w:rFonts w:ascii="仿宋_GB2312"/>
          <w:sz w:val="24"/>
        </w:rPr>
      </w:pPr>
      <w:r>
        <w:rPr>
          <w:rFonts w:hint="eastAsia" w:ascii="仿宋_GB2312"/>
          <w:sz w:val="24"/>
        </w:rPr>
        <w:t>1.1报价以人民币为结算货币。</w:t>
      </w:r>
    </w:p>
    <w:p w14:paraId="69686EF2">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7B3FD4EA">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2919F396">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3D4E8A74">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180C65D6">
      <w:pPr>
        <w:pStyle w:val="2"/>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2025年5月5日17时30分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112B2750">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26FDD9BD">
      <w:pPr>
        <w:pStyle w:val="2"/>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7DAD9405">
      <w:pPr>
        <w:pStyle w:val="2"/>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rPr>
        <w:t>沈女士</w:t>
      </w:r>
    </w:p>
    <w:p w14:paraId="16F82D40">
      <w:pPr>
        <w:pStyle w:val="2"/>
        <w:tabs>
          <w:tab w:val="left" w:pos="8668"/>
        </w:tabs>
        <w:snapToGrid w:val="0"/>
        <w:spacing w:line="360" w:lineRule="auto"/>
        <w:ind w:firstLine="840" w:firstLineChars="350"/>
        <w:rPr>
          <w:rFonts w:ascii="仿宋_GB2312" w:cs="宋体"/>
          <w:kern w:val="0"/>
          <w:sz w:val="24"/>
        </w:rPr>
      </w:pPr>
    </w:p>
    <w:p w14:paraId="4596670B">
      <w:pPr>
        <w:pStyle w:val="25"/>
        <w:numPr>
          <w:ilvl w:val="0"/>
          <w:numId w:val="2"/>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2AE59C66">
      <w:pPr>
        <w:pStyle w:val="25"/>
        <w:jc w:val="center"/>
        <w:rPr>
          <w:rFonts w:ascii="仿宋_GB2312" w:hAnsi="宋体"/>
          <w:b/>
          <w:sz w:val="36"/>
        </w:rPr>
      </w:pPr>
    </w:p>
    <w:p w14:paraId="3299D512">
      <w:pPr>
        <w:pStyle w:val="25"/>
        <w:jc w:val="center"/>
        <w:rPr>
          <w:rFonts w:ascii="仿宋_GB2312" w:hAnsi="宋体"/>
          <w:b/>
          <w:sz w:val="36"/>
        </w:rPr>
      </w:pPr>
    </w:p>
    <w:p w14:paraId="5DFA27F5">
      <w:pPr>
        <w:pStyle w:val="25"/>
        <w:jc w:val="center"/>
        <w:rPr>
          <w:rFonts w:ascii="仿宋_GB2312" w:hAnsi="宋体"/>
          <w:b/>
          <w:sz w:val="36"/>
        </w:rPr>
      </w:pPr>
    </w:p>
    <w:p w14:paraId="1D3ECF1A">
      <w:pPr>
        <w:pStyle w:val="25"/>
        <w:jc w:val="center"/>
        <w:rPr>
          <w:rFonts w:ascii="仿宋_GB2312" w:hAnsi="宋体"/>
          <w:b/>
          <w:sz w:val="36"/>
        </w:rPr>
      </w:pPr>
    </w:p>
    <w:p w14:paraId="7D6CBC13">
      <w:pPr>
        <w:pStyle w:val="25"/>
        <w:jc w:val="center"/>
        <w:rPr>
          <w:rFonts w:ascii="仿宋_GB2312" w:hAnsi="宋体"/>
          <w:b/>
          <w:sz w:val="36"/>
        </w:rPr>
      </w:pPr>
    </w:p>
    <w:p w14:paraId="6A15B2EA">
      <w:pPr>
        <w:pStyle w:val="25"/>
        <w:jc w:val="center"/>
        <w:rPr>
          <w:rFonts w:ascii="仿宋_GB2312" w:hAnsi="宋体"/>
          <w:b/>
          <w:sz w:val="36"/>
        </w:rPr>
      </w:pPr>
    </w:p>
    <w:p w14:paraId="40459CAF">
      <w:pPr>
        <w:pStyle w:val="25"/>
        <w:jc w:val="center"/>
        <w:rPr>
          <w:rFonts w:ascii="仿宋_GB2312" w:hAnsi="宋体"/>
          <w:b/>
          <w:sz w:val="36"/>
        </w:rPr>
      </w:pPr>
      <w:r>
        <w:rPr>
          <w:rFonts w:hint="eastAsia" w:ascii="仿宋_GB2312" w:hAnsi="宋体"/>
          <w:b/>
          <w:sz w:val="36"/>
        </w:rPr>
        <w:t>第二章  报  价  书</w:t>
      </w:r>
    </w:p>
    <w:p w14:paraId="4F0CD847">
      <w:pPr>
        <w:spacing w:line="380" w:lineRule="exact"/>
        <w:rPr>
          <w:rFonts w:ascii="仿宋_GB2312"/>
          <w:sz w:val="24"/>
        </w:rPr>
      </w:pPr>
    </w:p>
    <w:p w14:paraId="21DEEA15">
      <w:pPr>
        <w:spacing w:line="380" w:lineRule="exact"/>
        <w:rPr>
          <w:rFonts w:ascii="仿宋_GB2312"/>
          <w:sz w:val="24"/>
        </w:rPr>
      </w:pPr>
      <w:r>
        <w:rPr>
          <w:rFonts w:hint="eastAsia" w:ascii="仿宋_GB2312"/>
          <w:sz w:val="24"/>
        </w:rPr>
        <w:t>致：</w:t>
      </w:r>
    </w:p>
    <w:p w14:paraId="144139B2">
      <w:pPr>
        <w:spacing w:line="380" w:lineRule="exact"/>
        <w:rPr>
          <w:rFonts w:ascii="仿宋_GB2312"/>
          <w:sz w:val="24"/>
        </w:rPr>
      </w:pPr>
    </w:p>
    <w:p w14:paraId="2321C0A1">
      <w:pPr>
        <w:spacing w:line="380" w:lineRule="exact"/>
        <w:rPr>
          <w:rFonts w:ascii="仿宋_GB2312"/>
          <w:sz w:val="24"/>
        </w:rPr>
      </w:pPr>
      <w:r>
        <w:rPr>
          <w:rFonts w:hint="eastAsia" w:ascii="仿宋_GB2312"/>
          <w:sz w:val="24"/>
        </w:rPr>
        <w:t xml:space="preserve">    根据贵方为 项目的询价函，本签字代表（全名、职务）正式授权并代表被询价人提交下述报价：</w:t>
      </w:r>
    </w:p>
    <w:p w14:paraId="72DF7EBC">
      <w:pPr>
        <w:spacing w:line="380" w:lineRule="exact"/>
        <w:rPr>
          <w:rFonts w:ascii="仿宋_GB2312"/>
          <w:sz w:val="24"/>
        </w:rPr>
      </w:pPr>
      <w:r>
        <w:rPr>
          <w:rFonts w:hint="eastAsia" w:ascii="仿宋_GB2312"/>
          <w:sz w:val="24"/>
        </w:rPr>
        <w:t xml:space="preserve">  据此函，签字代表宣布同意如下：</w:t>
      </w:r>
    </w:p>
    <w:p w14:paraId="68D67A78">
      <w:pPr>
        <w:spacing w:line="380" w:lineRule="exact"/>
        <w:rPr>
          <w:rFonts w:ascii="仿宋_GB2312"/>
          <w:sz w:val="24"/>
        </w:rPr>
      </w:pPr>
      <w:r>
        <w:rPr>
          <w:rFonts w:hint="eastAsia" w:ascii="仿宋_GB2312"/>
          <w:sz w:val="24"/>
        </w:rPr>
        <w:t xml:space="preserve">    1.所附询价文件中规定的应提供的货物（服务）合同包报价总价为人民币 ，即 （中文表述）。</w:t>
      </w:r>
    </w:p>
    <w:p w14:paraId="3F8FBDB2">
      <w:pPr>
        <w:spacing w:line="380" w:lineRule="exact"/>
        <w:ind w:firstLine="480" w:firstLineChars="200"/>
        <w:rPr>
          <w:rFonts w:ascii="仿宋_GB2312"/>
          <w:sz w:val="24"/>
        </w:rPr>
      </w:pPr>
      <w:r>
        <w:rPr>
          <w:rFonts w:hint="eastAsia" w:ascii="仿宋_GB2312"/>
          <w:sz w:val="24"/>
        </w:rPr>
        <w:t>1.被询价人已详细审查全部询价文件，将自行承担因对全部询价文件理解不正确或误解而产生的相应后果。</w:t>
      </w:r>
    </w:p>
    <w:p w14:paraId="3288BF7E">
      <w:pPr>
        <w:spacing w:line="380" w:lineRule="exact"/>
        <w:rPr>
          <w:rFonts w:ascii="仿宋_GB2312"/>
          <w:sz w:val="24"/>
        </w:rPr>
      </w:pPr>
      <w:r>
        <w:rPr>
          <w:rFonts w:hint="eastAsia" w:ascii="仿宋_GB2312"/>
          <w:sz w:val="24"/>
        </w:rPr>
        <w:t xml:space="preserve">    2.被询价人保证遵守询价文件的全部规定，被询价人所提交的材料中所含的信息均为真实、准确、完整，且不具有任何误导性。</w:t>
      </w:r>
    </w:p>
    <w:p w14:paraId="56F88F9F">
      <w:pPr>
        <w:spacing w:line="380" w:lineRule="exact"/>
        <w:rPr>
          <w:rFonts w:ascii="仿宋_GB2312"/>
          <w:sz w:val="24"/>
        </w:rPr>
      </w:pPr>
      <w:r>
        <w:rPr>
          <w:rFonts w:hint="eastAsia" w:ascii="仿宋_GB2312"/>
          <w:sz w:val="24"/>
        </w:rPr>
        <w:t xml:space="preserve">    3、被询价人已经过现场踏勘，明确了解全部施工范围和施工内容，明确被询价人的全部权利和义务。</w:t>
      </w:r>
    </w:p>
    <w:p w14:paraId="5BF09129">
      <w:pPr>
        <w:spacing w:line="380" w:lineRule="exact"/>
        <w:ind w:firstLine="480" w:firstLineChars="200"/>
        <w:rPr>
          <w:rFonts w:ascii="仿宋_GB2312"/>
          <w:sz w:val="24"/>
        </w:rPr>
      </w:pPr>
      <w:r>
        <w:rPr>
          <w:rFonts w:hint="eastAsia" w:ascii="仿宋_GB2312"/>
          <w:sz w:val="24"/>
        </w:rPr>
        <w:t>4. 与本询价有关的一切正式往来通讯请寄：</w:t>
      </w:r>
    </w:p>
    <w:p w14:paraId="458863D4">
      <w:pPr>
        <w:spacing w:line="380" w:lineRule="exact"/>
        <w:rPr>
          <w:rFonts w:ascii="仿宋_GB2312"/>
          <w:sz w:val="24"/>
          <w:u w:val="single"/>
        </w:rPr>
      </w:pPr>
      <w:r>
        <w:rPr>
          <w:rFonts w:hint="eastAsia" w:ascii="仿宋_GB2312"/>
          <w:sz w:val="24"/>
        </w:rPr>
        <w:t xml:space="preserve">      地址：  邮编： </w:t>
      </w:r>
    </w:p>
    <w:p w14:paraId="2D664BD8">
      <w:pPr>
        <w:spacing w:line="380" w:lineRule="exact"/>
        <w:rPr>
          <w:rFonts w:ascii="仿宋_GB2312"/>
          <w:sz w:val="24"/>
          <w:u w:val="single"/>
        </w:rPr>
      </w:pPr>
      <w:r>
        <w:rPr>
          <w:rFonts w:hint="eastAsia" w:ascii="仿宋_GB2312"/>
          <w:sz w:val="24"/>
        </w:rPr>
        <w:t xml:space="preserve">      电话：  传真： </w:t>
      </w:r>
    </w:p>
    <w:p w14:paraId="76BF81DB">
      <w:pPr>
        <w:spacing w:line="380" w:lineRule="exact"/>
        <w:rPr>
          <w:rFonts w:ascii="仿宋_GB2312"/>
          <w:sz w:val="24"/>
          <w:u w:val="single"/>
        </w:rPr>
      </w:pPr>
      <w:r>
        <w:rPr>
          <w:rFonts w:hint="eastAsia" w:ascii="仿宋_GB2312"/>
          <w:sz w:val="24"/>
        </w:rPr>
        <w:t xml:space="preserve">     被询价人代表签字： </w:t>
      </w:r>
    </w:p>
    <w:p w14:paraId="26FACB0D">
      <w:pPr>
        <w:spacing w:line="380" w:lineRule="exact"/>
        <w:rPr>
          <w:rFonts w:ascii="仿宋_GB2312"/>
          <w:sz w:val="24"/>
        </w:rPr>
      </w:pPr>
      <w:r>
        <w:rPr>
          <w:rFonts w:hint="eastAsia" w:ascii="仿宋_GB2312"/>
          <w:sz w:val="24"/>
        </w:rPr>
        <w:t xml:space="preserve">     被询价人（全称并加盖公章）：</w:t>
      </w:r>
    </w:p>
    <w:p w14:paraId="795B7BE1">
      <w:pPr>
        <w:tabs>
          <w:tab w:val="center" w:pos="900"/>
          <w:tab w:val="center" w:pos="1080"/>
        </w:tabs>
        <w:spacing w:line="360" w:lineRule="auto"/>
        <w:ind w:firstLine="435"/>
        <w:rPr>
          <w:rFonts w:ascii="仿宋_GB2312"/>
          <w:sz w:val="24"/>
        </w:rPr>
      </w:pPr>
    </w:p>
    <w:p w14:paraId="5A272F2C">
      <w:pPr>
        <w:tabs>
          <w:tab w:val="center" w:pos="900"/>
          <w:tab w:val="center" w:pos="1080"/>
        </w:tabs>
        <w:spacing w:line="360" w:lineRule="auto"/>
        <w:ind w:firstLine="435"/>
        <w:rPr>
          <w:rFonts w:ascii="仿宋_GB2312"/>
          <w:sz w:val="24"/>
        </w:rPr>
      </w:pPr>
    </w:p>
    <w:p w14:paraId="7801030E">
      <w:pPr>
        <w:tabs>
          <w:tab w:val="center" w:pos="900"/>
          <w:tab w:val="center" w:pos="1080"/>
        </w:tabs>
        <w:spacing w:line="360" w:lineRule="auto"/>
        <w:ind w:firstLine="4560" w:firstLineChars="1900"/>
        <w:rPr>
          <w:rFonts w:cs="宋体"/>
          <w:bCs/>
          <w:kern w:val="0"/>
          <w:sz w:val="24"/>
        </w:rPr>
      </w:pPr>
      <w:r>
        <w:rPr>
          <w:rFonts w:hint="eastAsia" w:ascii="仿宋_GB2312"/>
          <w:sz w:val="24"/>
        </w:rPr>
        <w:t>日  期： 年月日</w:t>
      </w:r>
    </w:p>
    <w:p w14:paraId="06AACD6A">
      <w:pPr>
        <w:pStyle w:val="3"/>
        <w:rPr>
          <w:sz w:val="28"/>
          <w:szCs w:val="28"/>
        </w:rPr>
      </w:pPr>
    </w:p>
    <w:p w14:paraId="09661C34">
      <w:pPr>
        <w:spacing w:line="600" w:lineRule="exact"/>
        <w:rPr>
          <w:sz w:val="28"/>
          <w:szCs w:val="28"/>
        </w:rPr>
      </w:pPr>
    </w:p>
    <w:p w14:paraId="0829F613">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D373">
    <w:pPr>
      <w:pStyle w:val="8"/>
      <w:jc w:val="center"/>
    </w:pPr>
    <w:r>
      <w:rPr>
        <w:rFonts w:hint="eastAsia"/>
      </w:rPr>
      <w:t>第</w:t>
    </w:r>
    <w:r>
      <w:fldChar w:fldCharType="begin"/>
    </w:r>
    <w:r>
      <w:rPr>
        <w:rStyle w:val="16"/>
      </w:rPr>
      <w:instrText xml:space="preserve"> PAGE </w:instrText>
    </w:r>
    <w:r>
      <w:fldChar w:fldCharType="separate"/>
    </w:r>
    <w:r>
      <w:rPr>
        <w:rStyle w:val="16"/>
      </w:rPr>
      <w:t>3</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2B94">
    <w:pPr>
      <w:pStyle w:val="8"/>
      <w:framePr w:wrap="around" w:vAnchor="text" w:hAnchor="margin" w:xAlign="center" w:y="1"/>
      <w:rPr>
        <w:rStyle w:val="16"/>
      </w:rPr>
    </w:pPr>
    <w:r>
      <w:fldChar w:fldCharType="begin"/>
    </w:r>
    <w:r>
      <w:rPr>
        <w:rStyle w:val="16"/>
      </w:rPr>
      <w:instrText xml:space="preserve">PAGE  </w:instrText>
    </w:r>
    <w:r>
      <w:fldChar w:fldCharType="end"/>
    </w:r>
  </w:p>
  <w:p w14:paraId="2365C2C7">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0C67C">
    <w:pPr>
      <w:pStyle w:val="8"/>
      <w:jc w:val="center"/>
    </w:pPr>
    <w:r>
      <w:fldChar w:fldCharType="begin"/>
    </w:r>
    <w:r>
      <w:rPr>
        <w:rStyle w:val="16"/>
      </w:rPr>
      <w:instrText xml:space="preserve"> PAGE </w:instrText>
    </w:r>
    <w:r>
      <w:fldChar w:fldCharType="separate"/>
    </w:r>
    <w:r>
      <w:rPr>
        <w:rStyle w:val="16"/>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A13">
    <w:pPr>
      <w:pStyle w:val="8"/>
      <w:framePr w:wrap="around" w:vAnchor="text" w:hAnchor="margin" w:xAlign="outside" w:y="1"/>
      <w:snapToGrid/>
      <w:ind w:left="310" w:leftChars="100" w:right="310" w:rightChars="100"/>
      <w:rPr>
        <w:rStyle w:val="16"/>
        <w:rFonts w:eastAsia="宋体"/>
        <w:sz w:val="28"/>
        <w:szCs w:val="28"/>
      </w:rPr>
    </w:pPr>
    <w:r>
      <w:rPr>
        <w:rStyle w:val="16"/>
        <w:rFonts w:hint="eastAsia" w:eastAsia="宋体"/>
        <w:sz w:val="28"/>
        <w:szCs w:val="28"/>
      </w:rPr>
      <w:t xml:space="preserve">— </w:t>
    </w:r>
    <w:r>
      <w:rPr>
        <w:rFonts w:eastAsia="宋体"/>
        <w:sz w:val="28"/>
        <w:szCs w:val="28"/>
      </w:rPr>
      <w:fldChar w:fldCharType="begin"/>
    </w:r>
    <w:r>
      <w:rPr>
        <w:rStyle w:val="16"/>
        <w:rFonts w:eastAsia="宋体"/>
        <w:sz w:val="28"/>
        <w:szCs w:val="28"/>
      </w:rPr>
      <w:instrText xml:space="preserve">PAGE  </w:instrText>
    </w:r>
    <w:r>
      <w:rPr>
        <w:rFonts w:eastAsia="宋体"/>
        <w:sz w:val="28"/>
        <w:szCs w:val="28"/>
      </w:rPr>
      <w:fldChar w:fldCharType="separate"/>
    </w:r>
    <w:r>
      <w:rPr>
        <w:rStyle w:val="16"/>
        <w:rFonts w:eastAsia="宋体"/>
        <w:sz w:val="28"/>
        <w:szCs w:val="28"/>
      </w:rPr>
      <w:t>5</w:t>
    </w:r>
    <w:r>
      <w:rPr>
        <w:rFonts w:eastAsia="宋体"/>
        <w:sz w:val="28"/>
        <w:szCs w:val="28"/>
      </w:rPr>
      <w:fldChar w:fldCharType="end"/>
    </w:r>
    <w:r>
      <w:rPr>
        <w:rStyle w:val="16"/>
        <w:rFonts w:hint="eastAsia" w:eastAsia="宋体"/>
        <w:sz w:val="28"/>
        <w:szCs w:val="28"/>
      </w:rPr>
      <w:t xml:space="preserve"> —</w:t>
    </w:r>
  </w:p>
  <w:p w14:paraId="3B87CA86">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A831">
    <w:pPr>
      <w:pStyle w:val="8"/>
      <w:framePr w:wrap="around" w:vAnchor="text" w:hAnchor="margin" w:xAlign="outside" w:y="1"/>
      <w:rPr>
        <w:rStyle w:val="16"/>
      </w:rPr>
    </w:pPr>
    <w:r>
      <w:fldChar w:fldCharType="begin"/>
    </w:r>
    <w:r>
      <w:rPr>
        <w:rStyle w:val="16"/>
      </w:rPr>
      <w:instrText xml:space="preserve">PAGE  </w:instrText>
    </w:r>
    <w:r>
      <w:fldChar w:fldCharType="separate"/>
    </w:r>
    <w:r>
      <w:rPr>
        <w:rStyle w:val="16"/>
      </w:rPr>
      <w:t>4</w:t>
    </w:r>
    <w:r>
      <w:fldChar w:fldCharType="end"/>
    </w:r>
  </w:p>
  <w:p w14:paraId="71AFAFD1">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AF35"/>
    <w:multiLevelType w:val="singleLevel"/>
    <w:tmpl w:val="0990AF35"/>
    <w:lvl w:ilvl="0" w:tentative="0">
      <w:start w:val="7"/>
      <w:numFmt w:val="chineseCounting"/>
      <w:suff w:val="nothing"/>
      <w:lvlText w:val="%1、"/>
      <w:lvlJc w:val="left"/>
      <w:rPr>
        <w:rFonts w:hint="eastAsia"/>
      </w:rPr>
    </w:lvl>
  </w:abstractNum>
  <w:abstractNum w:abstractNumId="1">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C6A79"/>
    <w:rsid w:val="003E4907"/>
    <w:rsid w:val="004118B3"/>
    <w:rsid w:val="0048327C"/>
    <w:rsid w:val="00486D03"/>
    <w:rsid w:val="004E2BB0"/>
    <w:rsid w:val="00551BAF"/>
    <w:rsid w:val="005D5463"/>
    <w:rsid w:val="005E1954"/>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570FA"/>
    <w:rsid w:val="00A77FEC"/>
    <w:rsid w:val="00A978CB"/>
    <w:rsid w:val="00AC0E71"/>
    <w:rsid w:val="00B11F85"/>
    <w:rsid w:val="00B36856"/>
    <w:rsid w:val="00B66987"/>
    <w:rsid w:val="00B80ACD"/>
    <w:rsid w:val="00BA0B2C"/>
    <w:rsid w:val="00BC01DC"/>
    <w:rsid w:val="00C02FF1"/>
    <w:rsid w:val="00C611C9"/>
    <w:rsid w:val="00C67EF3"/>
    <w:rsid w:val="00C846EE"/>
    <w:rsid w:val="00CB71D8"/>
    <w:rsid w:val="00CF11A2"/>
    <w:rsid w:val="00D44AE1"/>
    <w:rsid w:val="00D609C7"/>
    <w:rsid w:val="00D81E61"/>
    <w:rsid w:val="00D82170"/>
    <w:rsid w:val="00E25254"/>
    <w:rsid w:val="00E6159C"/>
    <w:rsid w:val="00F23CE4"/>
    <w:rsid w:val="00F34831"/>
    <w:rsid w:val="00FF07B0"/>
    <w:rsid w:val="00FF76E6"/>
    <w:rsid w:val="0221260B"/>
    <w:rsid w:val="10114D93"/>
    <w:rsid w:val="10D358E2"/>
    <w:rsid w:val="1167382E"/>
    <w:rsid w:val="12B53941"/>
    <w:rsid w:val="146C6E0E"/>
    <w:rsid w:val="15F440B0"/>
    <w:rsid w:val="17000058"/>
    <w:rsid w:val="1ABC0A4E"/>
    <w:rsid w:val="1B267279"/>
    <w:rsid w:val="1CB50B8F"/>
    <w:rsid w:val="1D046191"/>
    <w:rsid w:val="1D806065"/>
    <w:rsid w:val="1F2E5829"/>
    <w:rsid w:val="1F437B10"/>
    <w:rsid w:val="1F7479AC"/>
    <w:rsid w:val="1FF860DA"/>
    <w:rsid w:val="21B45A63"/>
    <w:rsid w:val="231128E5"/>
    <w:rsid w:val="23F066E5"/>
    <w:rsid w:val="245260CF"/>
    <w:rsid w:val="247003EF"/>
    <w:rsid w:val="261279AA"/>
    <w:rsid w:val="272C4E17"/>
    <w:rsid w:val="28361BC3"/>
    <w:rsid w:val="2FCD0BAA"/>
    <w:rsid w:val="311E0417"/>
    <w:rsid w:val="35B83EE9"/>
    <w:rsid w:val="35E21EFB"/>
    <w:rsid w:val="38EE56E2"/>
    <w:rsid w:val="3BE47316"/>
    <w:rsid w:val="3C322097"/>
    <w:rsid w:val="3E216EE2"/>
    <w:rsid w:val="3E226E27"/>
    <w:rsid w:val="406A6684"/>
    <w:rsid w:val="41D1259F"/>
    <w:rsid w:val="4319254A"/>
    <w:rsid w:val="44AF3251"/>
    <w:rsid w:val="44B624B1"/>
    <w:rsid w:val="44FE5FB8"/>
    <w:rsid w:val="45012A41"/>
    <w:rsid w:val="4A17126F"/>
    <w:rsid w:val="4A9B3349"/>
    <w:rsid w:val="4AE56A0A"/>
    <w:rsid w:val="4D093838"/>
    <w:rsid w:val="4E801E49"/>
    <w:rsid w:val="51C16A58"/>
    <w:rsid w:val="53485200"/>
    <w:rsid w:val="56604AAB"/>
    <w:rsid w:val="58480756"/>
    <w:rsid w:val="5B1E5510"/>
    <w:rsid w:val="5CEC37E4"/>
    <w:rsid w:val="5DF05C9F"/>
    <w:rsid w:val="5F90586A"/>
    <w:rsid w:val="60676CC4"/>
    <w:rsid w:val="60AE403A"/>
    <w:rsid w:val="620E5F34"/>
    <w:rsid w:val="65881B26"/>
    <w:rsid w:val="65A46FA3"/>
    <w:rsid w:val="69653885"/>
    <w:rsid w:val="6A331144"/>
    <w:rsid w:val="705428A9"/>
    <w:rsid w:val="714D375E"/>
    <w:rsid w:val="728C7101"/>
    <w:rsid w:val="72BF0CD3"/>
    <w:rsid w:val="78F76AF6"/>
    <w:rsid w:val="79A045AB"/>
    <w:rsid w:val="7C4F4D89"/>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link w:val="20"/>
    <w:qFormat/>
    <w:uiPriority w:val="1"/>
    <w:pPr>
      <w:autoSpaceDE w:val="0"/>
      <w:autoSpaceDN w:val="0"/>
      <w:adjustRightInd/>
      <w:jc w:val="left"/>
    </w:pPr>
    <w:rPr>
      <w:rFonts w:eastAsia="宋体" w:cs="宋体"/>
      <w:kern w:val="0"/>
      <w:sz w:val="20"/>
      <w:szCs w:val="20"/>
      <w:lang w:val="zh-CN" w:bidi="zh-CN"/>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rPr>
      <w:rFonts w:hAnsi="Courier New"/>
      <w:sz w:val="28"/>
      <w:szCs w:val="20"/>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1">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2">
    <w:name w:val="Body Text First Indent 2"/>
    <w:basedOn w:val="4"/>
    <w:next w:val="2"/>
    <w:unhideWhenUsed/>
    <w:qFormat/>
    <w:uiPriority w:val="99"/>
    <w:pPr>
      <w:spacing w:line="360" w:lineRule="auto"/>
      <w:ind w:firstLine="420" w:firstLineChars="200"/>
      <w:jc w:val="left"/>
    </w:pPr>
    <w:rPr>
      <w:rFonts w:ascii="Times New Roman" w:hAnsi="Times New Roman" w:eastAsia="仿宋"/>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脚 Char"/>
    <w:basedOn w:val="15"/>
    <w:link w:val="8"/>
    <w:qFormat/>
    <w:uiPriority w:val="0"/>
    <w:rPr>
      <w:rFonts w:ascii="宋体" w:hAnsi="宋体" w:eastAsia="仿宋_GB2312" w:cs="Times New Roman"/>
      <w:sz w:val="18"/>
      <w:szCs w:val="18"/>
    </w:rPr>
  </w:style>
  <w:style w:type="character" w:customStyle="1" w:styleId="18">
    <w:name w:val="页眉 Char"/>
    <w:basedOn w:val="15"/>
    <w:link w:val="9"/>
    <w:semiHidden/>
    <w:qFormat/>
    <w:uiPriority w:val="99"/>
    <w:rPr>
      <w:rFonts w:ascii="宋体" w:hAnsi="宋体" w:eastAsia="仿宋_GB2312" w:cs="Times New Roman"/>
      <w:sz w:val="18"/>
      <w:szCs w:val="18"/>
    </w:rPr>
  </w:style>
  <w:style w:type="table" w:customStyle="1" w:styleId="1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0">
    <w:name w:val="正文文本 Char"/>
    <w:basedOn w:val="15"/>
    <w:link w:val="3"/>
    <w:qFormat/>
    <w:uiPriority w:val="1"/>
    <w:rPr>
      <w:rFonts w:ascii="宋体" w:hAnsi="宋体" w:eastAsia="宋体" w:cs="宋体"/>
      <w:kern w:val="0"/>
      <w:sz w:val="20"/>
      <w:szCs w:val="20"/>
      <w:lang w:val="zh-CN" w:bidi="zh-CN"/>
    </w:rPr>
  </w:style>
  <w:style w:type="paragraph" w:customStyle="1" w:styleId="21">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2">
    <w:name w:val="日期 Char"/>
    <w:basedOn w:val="15"/>
    <w:link w:val="6"/>
    <w:semiHidden/>
    <w:qFormat/>
    <w:uiPriority w:val="99"/>
    <w:rPr>
      <w:rFonts w:ascii="宋体" w:hAnsi="宋体" w:eastAsia="仿宋_GB2312" w:cs="Times New Roman"/>
      <w:sz w:val="31"/>
      <w:szCs w:val="31"/>
    </w:rPr>
  </w:style>
  <w:style w:type="character" w:customStyle="1" w:styleId="23">
    <w:name w:val="批注框文本 Char"/>
    <w:basedOn w:val="15"/>
    <w:link w:val="7"/>
    <w:semiHidden/>
    <w:qFormat/>
    <w:uiPriority w:val="99"/>
    <w:rPr>
      <w:rFonts w:ascii="宋体" w:hAnsi="宋体" w:eastAsia="仿宋_GB2312" w:cs="Times New Roman"/>
      <w:sz w:val="18"/>
      <w:szCs w:val="18"/>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样式3"/>
    <w:basedOn w:val="5"/>
    <w:qFormat/>
    <w:uiPriority w:val="0"/>
    <w:pPr>
      <w:spacing w:line="0" w:lineRule="atLeast"/>
      <w:outlineLvl w:val="0"/>
    </w:pPr>
  </w:style>
  <w:style w:type="paragraph" w:customStyle="1" w:styleId="26">
    <w:name w:val="普通(网站)1"/>
    <w:basedOn w:val="1"/>
    <w:qFormat/>
    <w:uiPriority w:val="0"/>
    <w:pPr>
      <w:widowControl/>
      <w:spacing w:before="100" w:beforeAutospacing="1" w:after="100" w:afterAutospacing="1"/>
      <w:jc w:val="left"/>
    </w:pPr>
    <w:rPr>
      <w:kern w:val="0"/>
      <w:sz w:val="24"/>
    </w:rPr>
  </w:style>
  <w:style w:type="paragraph" w:styleId="27">
    <w:name w:val="List Paragraph"/>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2457</Words>
  <Characters>2545</Characters>
  <Lines>16</Lines>
  <Paragraphs>4</Paragraphs>
  <TotalTime>1</TotalTime>
  <ScaleCrop>false</ScaleCrop>
  <LinksUpToDate>false</LinksUpToDate>
  <CharactersWithSpaces>2707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2025-04-26T10:05:13Z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735626B6FF1543D5A5F24B40031685D6_13</vt:lpwstr>
  </property>
  <property fmtid="{D5CDD505-2E9C-101B-9397-08002B2CF9AE}" pid="4" name="KSOTemplateDocerSaveRecord">
    <vt:lpwstr>eyJoZGlkIjoiMzRjN2E5NDAwN2VkOWMwZWJkYmJhYWNhZGQwN2I0MWUiLCJ1c2VySWQiOiIzNTAwODIwIn0=</vt:lpwstr>
  </property>
</Properties>
</file>