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ED087">
      <w:pPr>
        <w:ind w:firstLine="1680" w:firstLineChars="200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货物和服务项目</w:t>
      </w:r>
    </w:p>
    <w:p w14:paraId="6A468537">
      <w:pPr>
        <w:rPr>
          <w:b/>
          <w:szCs w:val="21"/>
        </w:rPr>
      </w:pPr>
    </w:p>
    <w:p w14:paraId="14589968">
      <w:pPr>
        <w:rPr>
          <w:b/>
          <w:szCs w:val="21"/>
        </w:rPr>
      </w:pPr>
      <w:bookmarkStart w:id="2" w:name="_GoBack"/>
      <w:bookmarkEnd w:id="2"/>
    </w:p>
    <w:p w14:paraId="391DAD13">
      <w:pPr>
        <w:rPr>
          <w:b/>
          <w:szCs w:val="21"/>
        </w:rPr>
      </w:pPr>
    </w:p>
    <w:p w14:paraId="6EE27961">
      <w:pPr>
        <w:rPr>
          <w:b/>
          <w:szCs w:val="21"/>
        </w:rPr>
      </w:pPr>
    </w:p>
    <w:p w14:paraId="1514FA63">
      <w:pPr>
        <w:rPr>
          <w:b/>
          <w:szCs w:val="21"/>
        </w:rPr>
      </w:pPr>
    </w:p>
    <w:p w14:paraId="14FA6EBE">
      <w:pPr>
        <w:rPr>
          <w:b/>
          <w:szCs w:val="21"/>
        </w:rPr>
      </w:pPr>
    </w:p>
    <w:p w14:paraId="7667194E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84"/>
          <w:szCs w:val="84"/>
        </w:rPr>
        <w:t>询价文件</w:t>
      </w:r>
    </w:p>
    <w:p w14:paraId="75A60645">
      <w:pPr>
        <w:jc w:val="center"/>
        <w:rPr>
          <w:b/>
          <w:sz w:val="24"/>
        </w:rPr>
      </w:pPr>
    </w:p>
    <w:p w14:paraId="2531765C">
      <w:pPr>
        <w:rPr>
          <w:b/>
          <w:sz w:val="24"/>
        </w:rPr>
      </w:pPr>
    </w:p>
    <w:p w14:paraId="51F9E375">
      <w:pPr>
        <w:jc w:val="center"/>
        <w:rPr>
          <w:b/>
          <w:sz w:val="24"/>
        </w:rPr>
      </w:pPr>
    </w:p>
    <w:p w14:paraId="476A5AC7">
      <w:pPr>
        <w:jc w:val="center"/>
        <w:rPr>
          <w:b/>
          <w:sz w:val="24"/>
        </w:rPr>
      </w:pPr>
    </w:p>
    <w:p w14:paraId="567C0CAD">
      <w:pPr>
        <w:jc w:val="center"/>
        <w:rPr>
          <w:b/>
          <w:sz w:val="28"/>
          <w:szCs w:val="28"/>
        </w:rPr>
      </w:pPr>
    </w:p>
    <w:p w14:paraId="5BED1FD9">
      <w:pPr>
        <w:jc w:val="center"/>
        <w:rPr>
          <w:b/>
          <w:sz w:val="28"/>
          <w:szCs w:val="28"/>
        </w:rPr>
      </w:pPr>
    </w:p>
    <w:p w14:paraId="5AF607B9">
      <w:pPr>
        <w:ind w:firstLine="1400" w:firstLineChars="500"/>
        <w:rPr>
          <w:b/>
          <w:bCs/>
          <w:sz w:val="28"/>
          <w:u w:val="single"/>
        </w:rPr>
      </w:pPr>
      <w:r>
        <w:rPr>
          <w:rFonts w:hint="eastAsia"/>
          <w:b/>
          <w:sz w:val="28"/>
        </w:rPr>
        <w:t>询价项目名称：</w:t>
      </w:r>
      <w:r>
        <w:rPr>
          <w:rFonts w:hint="eastAsia"/>
          <w:b/>
          <w:bCs/>
          <w:sz w:val="28"/>
          <w:u w:val="single"/>
        </w:rPr>
        <w:t xml:space="preserve"> 市级创伤质控平台   </w:t>
      </w:r>
    </w:p>
    <w:p w14:paraId="549A04C2">
      <w:pPr>
        <w:pStyle w:val="3"/>
        <w:spacing w:line="360" w:lineRule="auto"/>
        <w:ind w:firstLine="1391" w:firstLineChars="497"/>
        <w:rPr>
          <w:b/>
          <w:sz w:val="28"/>
          <w:u w:val="single"/>
        </w:rPr>
      </w:pPr>
      <w:r>
        <w:rPr>
          <w:rFonts w:hint="eastAsia"/>
          <w:b/>
          <w:sz w:val="28"/>
        </w:rPr>
        <w:t>招  标  人：</w:t>
      </w:r>
      <w:r>
        <w:rPr>
          <w:rFonts w:hint="eastAsia"/>
          <w:b/>
          <w:bCs/>
          <w:sz w:val="28"/>
          <w:u w:val="single"/>
        </w:rPr>
        <w:t xml:space="preserve">三明市第一医院 </w:t>
      </w:r>
    </w:p>
    <w:p w14:paraId="3859FD03">
      <w:pPr>
        <w:pStyle w:val="3"/>
        <w:spacing w:line="360" w:lineRule="auto"/>
        <w:ind w:firstLine="1383" w:firstLineChars="494"/>
        <w:rPr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/>
          <w:b/>
          <w:sz w:val="28"/>
        </w:rPr>
        <w:t>日      期：</w:t>
      </w:r>
      <w:r>
        <w:rPr>
          <w:rFonts w:hint="eastAsia"/>
          <w:b/>
          <w:sz w:val="28"/>
          <w:u w:val="single"/>
        </w:rPr>
        <w:t xml:space="preserve">　     2025年4月      </w:t>
      </w:r>
    </w:p>
    <w:p w14:paraId="0A9250CC">
      <w:pPr>
        <w:pStyle w:val="6"/>
        <w:spacing w:line="420" w:lineRule="auto"/>
        <w:outlineLvl w:val="0"/>
        <w:rPr>
          <w:rFonts w:hAnsi="宋体"/>
          <w:b/>
          <w:sz w:val="24"/>
        </w:rPr>
      </w:pPr>
    </w:p>
    <w:p w14:paraId="11EC8978">
      <w:pPr>
        <w:pStyle w:val="6"/>
        <w:spacing w:line="420" w:lineRule="auto"/>
        <w:ind w:firstLine="420"/>
        <w:jc w:val="center"/>
        <w:outlineLvl w:val="0"/>
        <w:rPr>
          <w:rFonts w:hAnsi="宋体"/>
          <w:b/>
          <w:sz w:val="24"/>
        </w:rPr>
      </w:pPr>
    </w:p>
    <w:p w14:paraId="70A3AB49">
      <w:pPr>
        <w:pStyle w:val="6"/>
        <w:jc w:val="center"/>
        <w:outlineLvl w:val="0"/>
        <w:rPr>
          <w:rFonts w:ascii="仿宋_GB2312" w:hAnsi="宋体"/>
          <w:b/>
          <w:bCs/>
          <w:sz w:val="32"/>
        </w:rPr>
      </w:pPr>
      <w:r>
        <w:rPr>
          <w:rFonts w:hint="eastAsia" w:ascii="仿宋_GB2312" w:hAnsi="宋体"/>
          <w:b/>
          <w:bCs/>
          <w:sz w:val="32"/>
        </w:rPr>
        <w:t>目   录</w:t>
      </w:r>
    </w:p>
    <w:p w14:paraId="41028B17">
      <w:pPr>
        <w:pStyle w:val="3"/>
        <w:snapToGrid w:val="0"/>
        <w:spacing w:line="420" w:lineRule="atLeast"/>
        <w:ind w:firstLine="560"/>
        <w:rPr>
          <w:rFonts w:ascii="仿宋_GB2312"/>
          <w:sz w:val="28"/>
        </w:rPr>
      </w:pPr>
    </w:p>
    <w:p w14:paraId="5C586FC8">
      <w:pPr>
        <w:pStyle w:val="3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3C9B91FB">
      <w:pPr>
        <w:pStyle w:val="3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312AFED4">
      <w:pPr>
        <w:pStyle w:val="24"/>
        <w:rPr>
          <w:rFonts w:ascii="仿宋_GB2312" w:hAnsi="宋体" w:eastAsia="仿宋_GB2312"/>
          <w:b/>
          <w:color w:val="auto"/>
          <w:sz w:val="36"/>
        </w:rPr>
      </w:pPr>
    </w:p>
    <w:p w14:paraId="60D689AB">
      <w:pPr>
        <w:pStyle w:val="24"/>
        <w:rPr>
          <w:rFonts w:ascii="仿宋_GB2312" w:hAnsi="宋体" w:eastAsia="仿宋_GB2312"/>
          <w:b/>
          <w:color w:val="auto"/>
          <w:sz w:val="36"/>
        </w:rPr>
      </w:pPr>
    </w:p>
    <w:p w14:paraId="02B50F1E">
      <w:pPr>
        <w:spacing w:line="360" w:lineRule="auto"/>
        <w:jc w:val="center"/>
        <w:rPr>
          <w:rFonts w:ascii="仿宋" w:hAnsi="仿宋" w:eastAsia="仿宋" w:cs="仿宋"/>
          <w:b/>
          <w:bCs/>
          <w:sz w:val="32"/>
        </w:rPr>
      </w:pPr>
      <w:bookmarkStart w:id="0" w:name="_Toc247770230"/>
      <w:bookmarkStart w:id="1" w:name="_Toc101777609"/>
      <w:r>
        <w:rPr>
          <w:rFonts w:hint="eastAsia" w:ascii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0945F7A2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三明市第一医院就市级创伤质控平台进行公开询价，欢迎国内具有资质条件的供应商前来参加报价。</w:t>
      </w:r>
    </w:p>
    <w:p w14:paraId="25BF9AF2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项目名称：市级创伤质控平台</w:t>
      </w:r>
    </w:p>
    <w:p w14:paraId="0CEDA629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530DC09F"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市级创伤质控平台需要实现创伤救治全流程信息化管理支持，数据自动沉淀。从病人首次医疗接触时间开始，监控病人在多学科协作环境下，急危重症医疗业务协同效率和临床的服务质量，同时针对质控指标数据可通过系统自动进行计算、人工审核后实现数据上报，通过系统汇总的数据可保证数据真实，可溯源，提升 质控严谨性，发挥数据科研价值，极大地节省数据上报的工作量，提高一线医务人员的工作效率。</w:t>
      </w:r>
    </w:p>
    <w:p w14:paraId="0F741050"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（1）具备下级医院创伤数据上报及质控，支持例会管理；</w:t>
      </w:r>
    </w:p>
    <w:p w14:paraId="301B37BA"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（2）具备整体数据上报福建省创伤质控平台功能，可采集省级质控平台全省创伤质控数据平均值及排名；</w:t>
      </w:r>
    </w:p>
    <w:p w14:paraId="4671EA91"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（3）具备全市创伤质控数据多维度分析功能，具备可视化展示分析结果；</w:t>
      </w:r>
    </w:p>
    <w:p w14:paraId="5F4A7D22"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（4）具备承接省级创伤质控平台通知公告，支持向成员单位发布通知公告；</w:t>
      </w:r>
    </w:p>
    <w:p w14:paraId="4626906E"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（5）具备可视化大数据平台，支持显示全市创伤地图，具备质控指标统计分析功能。</w:t>
      </w:r>
    </w:p>
    <w:p w14:paraId="7DF7D4B5"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（6）支持与省创伤质控平台对接。</w:t>
      </w:r>
    </w:p>
    <w:p w14:paraId="2E514C8E"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（7）支持与未来三明市急诊质控平台、高危孕产妇质控平台、危重新生儿质控平台数据共享，集成平台。</w:t>
      </w:r>
    </w:p>
    <w:p w14:paraId="1713E388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（8）提供1年系统平台维护服务。</w:t>
      </w:r>
    </w:p>
    <w:p w14:paraId="1B03B8A5">
      <w:pPr>
        <w:spacing w:line="360" w:lineRule="auto"/>
        <w:ind w:firstLine="720" w:firstLineChars="300"/>
        <w:rPr>
          <w:rFonts w:ascii="仿宋_GB2312" w:cs="宋体"/>
          <w:kern w:val="0"/>
          <w:sz w:val="24"/>
        </w:rPr>
      </w:pPr>
      <w:r>
        <w:rPr>
          <w:rFonts w:hint="eastAsia" w:ascii="仿宋_GB2312"/>
          <w:color w:val="FF0000"/>
          <w:sz w:val="24"/>
        </w:rPr>
        <w:t>系统平台必须包括但不限于以上内容要求。</w:t>
      </w:r>
    </w:p>
    <w:p w14:paraId="1A39CF05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</w:rPr>
        <w:t>三、</w:t>
      </w:r>
      <w:r>
        <w:rPr>
          <w:rFonts w:hint="eastAsia" w:ascii="仿宋_GB2312"/>
          <w:sz w:val="24"/>
        </w:rPr>
        <w:t>被询价人的资格要求：符合《中华人民共和国政府采购法》第二十二条、二十四条及本询价文件规定条件的供应商。</w:t>
      </w:r>
    </w:p>
    <w:p w14:paraId="0560DF59">
      <w:pPr>
        <w:widowControl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四、报价</w:t>
      </w:r>
    </w:p>
    <w:p w14:paraId="240C2755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1.1报价以人民币为结算货币。</w:t>
      </w:r>
    </w:p>
    <w:p w14:paraId="1ABD2CCE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1.2报价为包含税价、货物运送、人工等费用；</w:t>
      </w:r>
    </w:p>
    <w:p w14:paraId="08D8E3D9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1.3被询价人应慎重合理确定利润，自主报价，不得盲目压价，低于成本恶性竞争。</w:t>
      </w:r>
    </w:p>
    <w:p w14:paraId="11B00E87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1.4报价总金额到元为止。</w:t>
      </w:r>
    </w:p>
    <w:p w14:paraId="65CC717B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1.5各报价单位可以根据情况选择合同包报价，所报总价为：预算数量×单价。</w:t>
      </w:r>
    </w:p>
    <w:p w14:paraId="784D11FF">
      <w:pPr>
        <w:pStyle w:val="3"/>
        <w:tabs>
          <w:tab w:val="left" w:pos="8668"/>
        </w:tabs>
        <w:snapToGrid w:val="0"/>
        <w:spacing w:line="360" w:lineRule="auto"/>
        <w:ind w:firstLine="480"/>
        <w:rPr>
          <w:rFonts w:ascii="仿宋_GB2312" w:cs="宋体"/>
          <w:kern w:val="0"/>
          <w:sz w:val="24"/>
        </w:rPr>
      </w:pPr>
      <w:r>
        <w:rPr>
          <w:rFonts w:hint="eastAsia" w:ascii="仿宋_GB2312"/>
          <w:sz w:val="24"/>
        </w:rPr>
        <w:t>五、</w:t>
      </w:r>
      <w:r>
        <w:rPr>
          <w:rFonts w:hint="eastAsia" w:ascii="仿宋_GB2312" w:cs="宋体"/>
          <w:kern w:val="0"/>
          <w:sz w:val="24"/>
        </w:rPr>
        <w:t xml:space="preserve"> 报价书的递交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cs="宋体"/>
          <w:color w:val="FF0000"/>
          <w:kern w:val="0"/>
          <w:sz w:val="24"/>
        </w:rPr>
        <w:t>2025年5月5日17时30分</w:t>
      </w:r>
      <w:r>
        <w:rPr>
          <w:rFonts w:hint="eastAsia" w:ascii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6539F6CD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ascii="仿宋_GB2312"/>
          <w:i/>
          <w:sz w:val="24"/>
        </w:rPr>
      </w:pPr>
      <w:r>
        <w:rPr>
          <w:rFonts w:hint="eastAsia" w:ascii="仿宋_GB2312"/>
          <w:sz w:val="24"/>
          <w:szCs w:val="20"/>
        </w:rPr>
        <w:t xml:space="preserve">   六、联系方式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  询价人：三明市第一医院</w:t>
      </w:r>
    </w:p>
    <w:p w14:paraId="7854FEB7">
      <w:pPr>
        <w:pStyle w:val="3"/>
        <w:tabs>
          <w:tab w:val="left" w:pos="8668"/>
        </w:tabs>
        <w:snapToGrid w:val="0"/>
        <w:spacing w:line="360" w:lineRule="auto"/>
        <w:ind w:firstLine="780" w:firstLineChars="325"/>
        <w:rPr>
          <w:rFonts w:ascii="仿宋_GB2312" w:cs="宋体"/>
          <w:kern w:val="0"/>
          <w:sz w:val="24"/>
        </w:rPr>
      </w:pPr>
      <w:r>
        <w:rPr>
          <w:rFonts w:hint="eastAsia" w:ascii="仿宋_GB2312" w:cs="宋体"/>
          <w:kern w:val="0"/>
          <w:sz w:val="24"/>
        </w:rPr>
        <w:t>地址：三明市第一医院信息科（市图书馆A座18层软件运维室）</w:t>
      </w:r>
    </w:p>
    <w:p w14:paraId="39534A4F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ascii="仿宋_GB2312" w:cs="宋体"/>
          <w:kern w:val="0"/>
          <w:sz w:val="24"/>
        </w:rPr>
      </w:pPr>
      <w:r>
        <w:rPr>
          <w:rFonts w:hint="eastAsia" w:ascii="仿宋_GB2312" w:cs="宋体"/>
          <w:kern w:val="0"/>
          <w:sz w:val="24"/>
        </w:rPr>
        <w:t>邮编：365001；电话：</w:t>
      </w:r>
      <w:r>
        <w:rPr>
          <w:rFonts w:hint="eastAsia" w:ascii="仿宋_GB2312"/>
          <w:sz w:val="24"/>
        </w:rPr>
        <w:t>0598-5173950</w:t>
      </w:r>
      <w:r>
        <w:rPr>
          <w:rFonts w:hint="eastAsia" w:ascii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</w:rPr>
        <w:t>沈女士</w:t>
      </w:r>
    </w:p>
    <w:p w14:paraId="032AEF13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ascii="仿宋_GB2312" w:cs="宋体"/>
          <w:kern w:val="0"/>
          <w:sz w:val="24"/>
        </w:rPr>
      </w:pPr>
    </w:p>
    <w:p w14:paraId="6234AFC8">
      <w:pPr>
        <w:pStyle w:val="25"/>
        <w:numPr>
          <w:ilvl w:val="0"/>
          <w:numId w:val="2"/>
        </w:numPr>
        <w:ind w:firstLine="480" w:firstLineChars="200"/>
        <w:rPr>
          <w:rFonts w:ascii="仿宋_GB2312" w:hAnsi="宋体"/>
          <w:color w:val="FF0000"/>
          <w:sz w:val="24"/>
        </w:rPr>
      </w:pPr>
      <w:r>
        <w:rPr>
          <w:rFonts w:ascii="仿宋_GB2312" w:hAnsi="宋体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2F0FE846">
      <w:pPr>
        <w:pStyle w:val="25"/>
        <w:jc w:val="center"/>
        <w:rPr>
          <w:rFonts w:ascii="仿宋_GB2312" w:hAnsi="宋体"/>
          <w:b/>
          <w:sz w:val="36"/>
        </w:rPr>
      </w:pPr>
    </w:p>
    <w:p w14:paraId="0FD0FB9F">
      <w:pPr>
        <w:pStyle w:val="25"/>
        <w:jc w:val="center"/>
        <w:rPr>
          <w:rFonts w:ascii="仿宋_GB2312" w:hAnsi="宋体"/>
          <w:b/>
          <w:sz w:val="36"/>
        </w:rPr>
      </w:pPr>
    </w:p>
    <w:p w14:paraId="367F1D6B">
      <w:pPr>
        <w:pStyle w:val="25"/>
        <w:jc w:val="center"/>
        <w:rPr>
          <w:rFonts w:ascii="仿宋_GB2312" w:hAnsi="宋体"/>
          <w:b/>
          <w:sz w:val="36"/>
        </w:rPr>
      </w:pPr>
    </w:p>
    <w:p w14:paraId="008B4D47">
      <w:pPr>
        <w:pStyle w:val="25"/>
        <w:jc w:val="center"/>
        <w:rPr>
          <w:rFonts w:ascii="仿宋_GB2312" w:hAnsi="宋体"/>
          <w:b/>
          <w:sz w:val="36"/>
        </w:rPr>
      </w:pPr>
    </w:p>
    <w:p w14:paraId="6F19844A">
      <w:pPr>
        <w:pStyle w:val="25"/>
        <w:jc w:val="center"/>
        <w:rPr>
          <w:rFonts w:ascii="仿宋_GB2312" w:hAnsi="宋体"/>
          <w:b/>
          <w:sz w:val="36"/>
        </w:rPr>
      </w:pPr>
    </w:p>
    <w:p w14:paraId="295B6B89">
      <w:pPr>
        <w:pStyle w:val="25"/>
        <w:jc w:val="center"/>
        <w:rPr>
          <w:rFonts w:ascii="仿宋_GB2312" w:hAnsi="宋体"/>
          <w:b/>
          <w:sz w:val="36"/>
        </w:rPr>
      </w:pPr>
    </w:p>
    <w:p w14:paraId="6BD21B4C">
      <w:pPr>
        <w:pStyle w:val="25"/>
        <w:jc w:val="center"/>
        <w:rPr>
          <w:rFonts w:ascii="仿宋_GB2312" w:hAnsi="宋体"/>
          <w:b/>
          <w:sz w:val="36"/>
        </w:rPr>
      </w:pPr>
    </w:p>
    <w:p w14:paraId="66E1D002">
      <w:pPr>
        <w:pStyle w:val="25"/>
        <w:jc w:val="center"/>
        <w:rPr>
          <w:rFonts w:ascii="仿宋_GB2312" w:hAnsi="宋体"/>
          <w:b/>
          <w:sz w:val="36"/>
        </w:rPr>
      </w:pPr>
    </w:p>
    <w:p w14:paraId="03DDCFF3">
      <w:pPr>
        <w:pStyle w:val="25"/>
        <w:jc w:val="center"/>
        <w:rPr>
          <w:rFonts w:ascii="仿宋_GB2312" w:hAnsi="宋体"/>
          <w:b/>
          <w:sz w:val="36"/>
        </w:rPr>
      </w:pPr>
    </w:p>
    <w:p w14:paraId="065E0F9A">
      <w:pPr>
        <w:pStyle w:val="25"/>
        <w:jc w:val="center"/>
        <w:rPr>
          <w:rFonts w:ascii="仿宋_GB2312" w:hAnsi="宋体"/>
          <w:b/>
          <w:sz w:val="36"/>
        </w:rPr>
      </w:pPr>
      <w:r>
        <w:rPr>
          <w:rFonts w:hint="eastAsia" w:ascii="仿宋_GB2312" w:hAnsi="宋体"/>
          <w:b/>
          <w:sz w:val="36"/>
        </w:rPr>
        <w:t>第二章  报  价  书</w:t>
      </w:r>
    </w:p>
    <w:p w14:paraId="4D8A70C3">
      <w:pPr>
        <w:spacing w:line="380" w:lineRule="exact"/>
        <w:rPr>
          <w:rFonts w:ascii="仿宋_GB2312"/>
          <w:sz w:val="24"/>
        </w:rPr>
      </w:pPr>
    </w:p>
    <w:p w14:paraId="4BA5F5C6">
      <w:pPr>
        <w:spacing w:line="3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致：</w:t>
      </w:r>
    </w:p>
    <w:p w14:paraId="15D473E1">
      <w:pPr>
        <w:spacing w:line="380" w:lineRule="exact"/>
        <w:rPr>
          <w:rFonts w:ascii="仿宋_GB2312"/>
          <w:sz w:val="24"/>
        </w:rPr>
      </w:pPr>
    </w:p>
    <w:p w14:paraId="75A96EB8">
      <w:pPr>
        <w:spacing w:line="3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根据贵方为 项目的询价函，本签字代表（全名、职务）正式授权并代表被询价人提交下述报价：</w:t>
      </w:r>
    </w:p>
    <w:p w14:paraId="4890CB90">
      <w:pPr>
        <w:spacing w:line="3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据此函，签字代表宣布同意如下：</w:t>
      </w:r>
    </w:p>
    <w:p w14:paraId="18BF1443">
      <w:pPr>
        <w:spacing w:line="3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1.所附询价文件中规定的应提供的货物（服务）合同包报价总价为人民币 ，即 （中文表述）。</w:t>
      </w:r>
    </w:p>
    <w:p w14:paraId="3BD6010F">
      <w:pPr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1.被询价人已详细审查全部询价文件，将自行承担因对全部询价文件理解不正确或误解而产生的相应后果。</w:t>
      </w:r>
    </w:p>
    <w:p w14:paraId="00EDA65F">
      <w:pPr>
        <w:spacing w:line="3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51C6B048">
      <w:pPr>
        <w:spacing w:line="3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3575EE4B">
      <w:pPr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4. 与本询价有关的一切正式往来通讯请寄：</w:t>
      </w:r>
    </w:p>
    <w:p w14:paraId="2C256299">
      <w:pPr>
        <w:spacing w:line="38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4"/>
        </w:rPr>
        <w:t xml:space="preserve">      地址：  邮编： </w:t>
      </w:r>
    </w:p>
    <w:p w14:paraId="674E4787">
      <w:pPr>
        <w:spacing w:line="38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4"/>
        </w:rPr>
        <w:t xml:space="preserve">      电话：  传真： </w:t>
      </w:r>
    </w:p>
    <w:p w14:paraId="1E0F5CB7">
      <w:pPr>
        <w:spacing w:line="38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4"/>
        </w:rPr>
        <w:t xml:space="preserve">     被询价人代表签字： </w:t>
      </w:r>
    </w:p>
    <w:p w14:paraId="68135552">
      <w:pPr>
        <w:spacing w:line="3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被询价人（全称并加盖公章）：</w:t>
      </w:r>
    </w:p>
    <w:p w14:paraId="194DC6F4">
      <w:pPr>
        <w:tabs>
          <w:tab w:val="center" w:pos="900"/>
          <w:tab w:val="center" w:pos="1080"/>
        </w:tabs>
        <w:spacing w:line="360" w:lineRule="auto"/>
        <w:ind w:firstLine="435"/>
        <w:rPr>
          <w:rFonts w:ascii="仿宋_GB2312"/>
          <w:sz w:val="24"/>
        </w:rPr>
      </w:pPr>
    </w:p>
    <w:p w14:paraId="3F6AB809">
      <w:pPr>
        <w:tabs>
          <w:tab w:val="center" w:pos="900"/>
          <w:tab w:val="center" w:pos="1080"/>
        </w:tabs>
        <w:spacing w:line="360" w:lineRule="auto"/>
        <w:ind w:firstLine="435"/>
        <w:rPr>
          <w:rFonts w:ascii="仿宋_GB2312"/>
          <w:sz w:val="24"/>
        </w:rPr>
      </w:pPr>
    </w:p>
    <w:p w14:paraId="76A3532B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cs="宋体"/>
          <w:bCs/>
          <w:kern w:val="0"/>
          <w:sz w:val="24"/>
        </w:rPr>
      </w:pPr>
      <w:r>
        <w:rPr>
          <w:rFonts w:hint="eastAsia" w:ascii="仿宋_GB2312"/>
          <w:sz w:val="24"/>
        </w:rPr>
        <w:t>日  期： 年月日</w:t>
      </w:r>
    </w:p>
    <w:p w14:paraId="408BB0F3">
      <w:pPr>
        <w:pStyle w:val="4"/>
        <w:rPr>
          <w:sz w:val="28"/>
          <w:szCs w:val="28"/>
        </w:rPr>
      </w:pPr>
    </w:p>
    <w:p w14:paraId="316EEDA3">
      <w:pPr>
        <w:spacing w:line="600" w:lineRule="exact"/>
        <w:rPr>
          <w:sz w:val="28"/>
          <w:szCs w:val="28"/>
        </w:rPr>
      </w:pPr>
    </w:p>
    <w:p w14:paraId="32CDE270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B16B1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3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EAC72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5157F6AD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F59B0">
    <w:pPr>
      <w:pStyle w:val="9"/>
      <w:jc w:val="center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84E49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6"/>
        <w:rFonts w:eastAsia="宋体"/>
        <w:sz w:val="28"/>
        <w:szCs w:val="28"/>
      </w:rPr>
    </w:pPr>
    <w:r>
      <w:rPr>
        <w:rStyle w:val="16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6"/>
        <w:rFonts w:eastAsia="宋体"/>
        <w:sz w:val="28"/>
        <w:szCs w:val="28"/>
      </w:rPr>
      <w:t>6</w:t>
    </w:r>
    <w:r>
      <w:rPr>
        <w:rFonts w:eastAsia="宋体"/>
        <w:sz w:val="28"/>
        <w:szCs w:val="28"/>
      </w:rPr>
      <w:fldChar w:fldCharType="end"/>
    </w:r>
    <w:r>
      <w:rPr>
        <w:rStyle w:val="16"/>
        <w:rFonts w:hint="eastAsia" w:eastAsia="宋体"/>
        <w:sz w:val="28"/>
        <w:szCs w:val="28"/>
      </w:rPr>
      <w:t xml:space="preserve"> —</w:t>
    </w:r>
  </w:p>
  <w:p w14:paraId="24F68A25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3BCC2"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 w14:paraId="58A2AD13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95907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348A8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10114D93"/>
    <w:rsid w:val="10D358E2"/>
    <w:rsid w:val="1167382E"/>
    <w:rsid w:val="12B53941"/>
    <w:rsid w:val="146C6E0E"/>
    <w:rsid w:val="154A462B"/>
    <w:rsid w:val="17000058"/>
    <w:rsid w:val="1ABC0A4E"/>
    <w:rsid w:val="1B267279"/>
    <w:rsid w:val="1C7949CC"/>
    <w:rsid w:val="1CB50B8F"/>
    <w:rsid w:val="1D046191"/>
    <w:rsid w:val="1D806065"/>
    <w:rsid w:val="1F2E5829"/>
    <w:rsid w:val="1F437B10"/>
    <w:rsid w:val="1F7479AC"/>
    <w:rsid w:val="1FF860DA"/>
    <w:rsid w:val="21B45A63"/>
    <w:rsid w:val="231128E5"/>
    <w:rsid w:val="23F066E5"/>
    <w:rsid w:val="245260CF"/>
    <w:rsid w:val="247003EF"/>
    <w:rsid w:val="261279AA"/>
    <w:rsid w:val="272C4E17"/>
    <w:rsid w:val="28361BC3"/>
    <w:rsid w:val="2FCD0BAA"/>
    <w:rsid w:val="311B5D68"/>
    <w:rsid w:val="311E0417"/>
    <w:rsid w:val="35B83EE9"/>
    <w:rsid w:val="35E21EFB"/>
    <w:rsid w:val="38EE56E2"/>
    <w:rsid w:val="3BE47316"/>
    <w:rsid w:val="3C322097"/>
    <w:rsid w:val="3E216EE2"/>
    <w:rsid w:val="3E226E27"/>
    <w:rsid w:val="406A6684"/>
    <w:rsid w:val="41D1259F"/>
    <w:rsid w:val="4319254A"/>
    <w:rsid w:val="43E3060D"/>
    <w:rsid w:val="44AF3251"/>
    <w:rsid w:val="44B624B1"/>
    <w:rsid w:val="44FE5FB8"/>
    <w:rsid w:val="45012A41"/>
    <w:rsid w:val="4A17126F"/>
    <w:rsid w:val="4A9B3349"/>
    <w:rsid w:val="4AE56A0A"/>
    <w:rsid w:val="4D093838"/>
    <w:rsid w:val="51C16A58"/>
    <w:rsid w:val="53485200"/>
    <w:rsid w:val="56604AAB"/>
    <w:rsid w:val="58480756"/>
    <w:rsid w:val="5B1E5510"/>
    <w:rsid w:val="5DF05C9F"/>
    <w:rsid w:val="5F90586A"/>
    <w:rsid w:val="60676CC4"/>
    <w:rsid w:val="60AE403A"/>
    <w:rsid w:val="620E5F34"/>
    <w:rsid w:val="65881B26"/>
    <w:rsid w:val="65A46FA3"/>
    <w:rsid w:val="69653885"/>
    <w:rsid w:val="6A331144"/>
    <w:rsid w:val="705428A9"/>
    <w:rsid w:val="714D375E"/>
    <w:rsid w:val="728C7101"/>
    <w:rsid w:val="72BF0CD3"/>
    <w:rsid w:val="78F76AF6"/>
    <w:rsid w:val="79A045AB"/>
    <w:rsid w:val="7C4F4D89"/>
    <w:rsid w:val="7E041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"/>
    <w:basedOn w:val="1"/>
    <w:link w:val="20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hAnsi="Courier New"/>
      <w:sz w:val="28"/>
      <w:szCs w:val="20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12">
    <w:name w:val="Body Text First Indent 2"/>
    <w:basedOn w:val="5"/>
    <w:next w:val="3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页脚 Char"/>
    <w:basedOn w:val="15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正文文本 Char"/>
    <w:basedOn w:val="15"/>
    <w:link w:val="4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2">
    <w:name w:val="日期 Char"/>
    <w:basedOn w:val="15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1721</Words>
  <Characters>1809</Characters>
  <Lines>15</Lines>
  <Paragraphs>4</Paragraphs>
  <TotalTime>2</TotalTime>
  <ScaleCrop>false</ScaleCrop>
  <LinksUpToDate>false</LinksUpToDate>
  <CharactersWithSpaces>1976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2025-04-25T11:19:36Z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A972E87EED5443C5B46754D1AFCADE57_13</vt:lpwstr>
  </property>
  <property fmtid="{D5CDD505-2E9C-101B-9397-08002B2CF9AE}" pid="4" name="KSOTemplateDocerSaveRecord">
    <vt:lpwstr>eyJoZGlkIjoiMzRjN2E5NDAwN2VkOWMwZWJkYmJhYWNhZGQwN2I0MWUiLCJ1c2VySWQiOiIzNTAwODIwIn0=</vt:lpwstr>
  </property>
</Properties>
</file>