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5755640</wp:posOffset>
                </wp:positionV>
                <wp:extent cx="203835" cy="64897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648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— 3 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81pt;margin-top:453.2pt;height:51.1pt;width:16.05pt;mso-position-horizontal-relative:page;mso-position-vertical-relative:page;z-index:251660288;mso-width-relative:page;mso-height-relative:page;" filled="f" stroked="f" coordsize="21600,21600" o:gfxdata="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w&#10;Ajp02wAAAAwBAAAPAAAAAAAAAAEAIAAAACIAAABkcnMvZG93bnJldi54bWxQSwECFAAUAAAACACH&#10;TuJAYVwuZq8BAAA4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— 3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6"/>
        <w:rPr>
          <w:rFonts w:ascii="Times New Roman"/>
          <w:sz w:val="20"/>
        </w:rPr>
      </w:pPr>
    </w:p>
    <w:p>
      <w:pPr>
        <w:pStyle w:val="3"/>
        <w:spacing w:before="30"/>
        <w:ind w:left="264"/>
        <w:rPr>
          <w:rFonts w:hint="eastAsia" w:ascii="方正黑体繁体" w:eastAsia="方正黑体繁体"/>
        </w:rPr>
      </w:pPr>
      <w:r>
        <w:rPr>
          <w:rFonts w:hint="eastAsia" w:ascii="方正黑体繁体" w:eastAsia="方正黑体繁体"/>
        </w:rPr>
        <w:t>附件</w:t>
      </w:r>
      <w:bookmarkStart w:id="1" w:name="_GoBack"/>
      <w:bookmarkEnd w:id="1"/>
    </w:p>
    <w:p>
      <w:pPr>
        <w:pStyle w:val="2"/>
        <w:spacing w:before="33"/>
        <w:ind w:firstLine="0"/>
      </w:pPr>
      <w:bookmarkStart w:id="0" w:name="三明市住院费用按疾病诊断相关分组（C-DRG）工作绩效考核评分表"/>
      <w:bookmarkEnd w:id="0"/>
      <w:r>
        <w:t>三明市住院费用按疾病诊断相关分组（</w:t>
      </w:r>
      <w:r>
        <w:rPr>
          <w:rFonts w:hint="eastAsia" w:ascii="宋体" w:eastAsia="宋体"/>
        </w:rPr>
        <w:t>C-DRG</w:t>
      </w:r>
      <w:r>
        <w:t>）工作绩效考核评分表</w:t>
      </w:r>
    </w:p>
    <w:p>
      <w:pPr>
        <w:pStyle w:val="3"/>
        <w:spacing w:before="8"/>
        <w:rPr>
          <w:rFonts w:ascii="方正小标宋简体"/>
          <w:sz w:val="20"/>
        </w:rPr>
      </w:pPr>
    </w:p>
    <w:tbl>
      <w:tblPr>
        <w:tblStyle w:val="5"/>
        <w:tblW w:w="12756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2040"/>
        <w:gridCol w:w="4699"/>
        <w:gridCol w:w="492"/>
        <w:gridCol w:w="2040"/>
        <w:gridCol w:w="1517"/>
        <w:gridCol w:w="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0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17" w:lineRule="exact"/>
              <w:ind w:left="275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pacing w:val="4"/>
                <w:sz w:val="22"/>
              </w:rPr>
              <w:t>考核</w:t>
            </w:r>
          </w:p>
          <w:p>
            <w:pPr>
              <w:pStyle w:val="8"/>
              <w:spacing w:line="306" w:lineRule="exact"/>
              <w:ind w:left="275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pacing w:val="4"/>
                <w:sz w:val="22"/>
              </w:rPr>
              <w:t>项目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3"/>
              <w:ind w:left="566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z w:val="22"/>
              </w:rPr>
              <w:t>考核指标</w:t>
            </w:r>
          </w:p>
        </w:tc>
        <w:tc>
          <w:tcPr>
            <w:tcW w:w="469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3"/>
              <w:ind w:left="1887" w:right="1877"/>
              <w:jc w:val="center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z w:val="22"/>
              </w:rPr>
              <w:t>考核内容</w:t>
            </w:r>
          </w:p>
        </w:tc>
        <w:tc>
          <w:tcPr>
            <w:tcW w:w="49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17" w:lineRule="exact"/>
              <w:ind w:left="129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w w:val="100"/>
                <w:sz w:val="22"/>
              </w:rPr>
              <w:t>分</w:t>
            </w:r>
          </w:p>
          <w:p>
            <w:pPr>
              <w:pStyle w:val="8"/>
              <w:spacing w:line="305" w:lineRule="exact"/>
              <w:ind w:left="129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w w:val="100"/>
                <w:sz w:val="22"/>
              </w:rPr>
              <w:t>值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4"/>
              <w:ind w:left="566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z w:val="22"/>
              </w:rPr>
              <w:t>评分标准</w:t>
            </w:r>
          </w:p>
        </w:tc>
        <w:tc>
          <w:tcPr>
            <w:tcW w:w="15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4"/>
              <w:ind w:left="305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z w:val="22"/>
              </w:rPr>
              <w:t>考核方法</w:t>
            </w:r>
          </w:p>
        </w:tc>
        <w:tc>
          <w:tcPr>
            <w:tcW w:w="96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line="318" w:lineRule="exact"/>
              <w:ind w:left="254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pacing w:val="4"/>
                <w:sz w:val="22"/>
              </w:rPr>
              <w:t>考核</w:t>
            </w:r>
          </w:p>
          <w:p>
            <w:pPr>
              <w:pStyle w:val="8"/>
              <w:spacing w:line="305" w:lineRule="exact"/>
              <w:ind w:left="254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pacing w:val="4"/>
                <w:sz w:val="22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9" w:hRule="atLeast"/>
        </w:trPr>
        <w:tc>
          <w:tcPr>
            <w:tcW w:w="1003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spacing w:before="9"/>
              <w:rPr>
                <w:rFonts w:ascii="方正小标宋简体"/>
                <w:sz w:val="13"/>
              </w:rPr>
            </w:pPr>
          </w:p>
          <w:p>
            <w:pPr>
              <w:pStyle w:val="8"/>
              <w:spacing w:before="1"/>
              <w:ind w:left="163" w:right="148"/>
              <w:jc w:val="center"/>
              <w:rPr>
                <w:sz w:val="22"/>
              </w:rPr>
            </w:pPr>
            <w:r>
              <w:rPr>
                <w:sz w:val="22"/>
              </w:rPr>
              <w:t>一、组织管理</w:t>
            </w:r>
          </w:p>
          <w:p>
            <w:pPr>
              <w:pStyle w:val="8"/>
              <w:spacing w:before="5" w:line="242" w:lineRule="auto"/>
              <w:ind w:left="275" w:right="261"/>
              <w:jc w:val="center"/>
              <w:rPr>
                <w:sz w:val="22"/>
              </w:rPr>
            </w:pPr>
            <w:r>
              <w:rPr>
                <w:sz w:val="22"/>
              </w:rPr>
              <w:t>（20 分）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spacing w:before="15"/>
              <w:rPr>
                <w:rFonts w:ascii="方正小标宋简体"/>
                <w:sz w:val="24"/>
              </w:rPr>
            </w:pPr>
          </w:p>
          <w:p>
            <w:pPr>
              <w:pStyle w:val="8"/>
              <w:spacing w:line="242" w:lineRule="auto"/>
              <w:ind w:left="105" w:right="112"/>
              <w:jc w:val="both"/>
              <w:rPr>
                <w:sz w:val="22"/>
              </w:rPr>
            </w:pPr>
            <w:r>
              <w:rPr>
                <w:sz w:val="22"/>
              </w:rPr>
              <w:t>1.C-DRG 收付费方式改革相关工作开展情况</w:t>
            </w:r>
          </w:p>
        </w:tc>
        <w:tc>
          <w:tcPr>
            <w:tcW w:w="4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2" w:lineRule="auto"/>
              <w:ind w:left="105" w:right="63" w:hanging="1"/>
              <w:jc w:val="both"/>
              <w:rPr>
                <w:sz w:val="22"/>
              </w:rPr>
            </w:pPr>
            <w:r>
              <w:rPr>
                <w:sz w:val="22"/>
              </w:rPr>
              <w:t>①医院成立院长牵头的C-DRG 收付费改革工作小组，由医院主要负责人任组长，医保管理、质控和病案管理、信息管理临床专业科室等部门负责人任成员；小组成员职责清晰、机制健全,有明确的分工和当年任务计划；</w:t>
            </w:r>
          </w:p>
          <w:p>
            <w:pPr>
              <w:pStyle w:val="8"/>
              <w:spacing w:before="2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②制订本院 C-DRG 收付费改革实施方案；</w:t>
            </w:r>
          </w:p>
          <w:p>
            <w:pPr>
              <w:pStyle w:val="8"/>
              <w:spacing w:before="3" w:line="242" w:lineRule="auto"/>
              <w:ind w:left="105" w:right="99"/>
              <w:jc w:val="both"/>
              <w:rPr>
                <w:sz w:val="22"/>
              </w:rPr>
            </w:pPr>
            <w:r>
              <w:rPr>
                <w:spacing w:val="-8"/>
                <w:sz w:val="22"/>
              </w:rPr>
              <w:t xml:space="preserve">③制订 </w:t>
            </w:r>
            <w:r>
              <w:rPr>
                <w:sz w:val="22"/>
              </w:rPr>
              <w:t>C-DRG</w:t>
            </w:r>
            <w:r>
              <w:rPr>
                <w:spacing w:val="-6"/>
                <w:sz w:val="22"/>
              </w:rPr>
              <w:t xml:space="preserve"> 收付费改革工作流程，并按工作</w:t>
            </w:r>
            <w:r>
              <w:rPr>
                <w:spacing w:val="4"/>
                <w:sz w:val="22"/>
              </w:rPr>
              <w:t>流程组织实施；</w:t>
            </w:r>
          </w:p>
          <w:p>
            <w:pPr>
              <w:pStyle w:val="8"/>
              <w:spacing w:before="2" w:line="242" w:lineRule="auto"/>
              <w:ind w:left="105" w:right="94"/>
              <w:jc w:val="both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④医院院内本年度开展 </w:t>
            </w: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 xml:space="preserve"> 次及以上针对管理人</w:t>
            </w:r>
            <w:r>
              <w:rPr>
                <w:spacing w:val="2"/>
                <w:sz w:val="22"/>
              </w:rPr>
              <w:t>员和医务人员</w:t>
            </w:r>
            <w:r>
              <w:rPr>
                <w:sz w:val="22"/>
              </w:rPr>
              <w:t>C-DRG</w:t>
            </w:r>
            <w:r>
              <w:rPr>
                <w:spacing w:val="-4"/>
                <w:sz w:val="22"/>
              </w:rPr>
              <w:t xml:space="preserve"> 收付费改革相关工作内部培训活动，提供培训活动的培训教材和照片等资料；</w:t>
            </w:r>
          </w:p>
          <w:p>
            <w:pPr>
              <w:pStyle w:val="8"/>
              <w:spacing w:before="1" w:line="242" w:lineRule="auto"/>
              <w:ind w:left="106" w:right="97" w:hanging="1"/>
              <w:jc w:val="both"/>
              <w:rPr>
                <w:sz w:val="22"/>
              </w:rPr>
            </w:pPr>
            <w:r>
              <w:rPr>
                <w:sz w:val="22"/>
              </w:rPr>
              <w:t>⑤医院发布针对患者的C-DRG 收付费改革相关知识普及和宣教的彩页、宣传手册等资料，并安排相关人员负责开展宣教活动；</w:t>
            </w:r>
          </w:p>
          <w:p>
            <w:pPr>
              <w:pStyle w:val="8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⑥根据医保接口规范，及时做好医院信息系统</w:t>
            </w:r>
          </w:p>
          <w:p>
            <w:pPr>
              <w:pStyle w:val="8"/>
              <w:spacing w:before="4" w:line="266" w:lineRule="exact"/>
              <w:ind w:left="106"/>
              <w:rPr>
                <w:sz w:val="22"/>
              </w:rPr>
            </w:pPr>
            <w:r>
              <w:rPr>
                <w:sz w:val="22"/>
              </w:rPr>
              <w:t>改造。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spacing w:before="13"/>
              <w:rPr>
                <w:rFonts w:ascii="方正小标宋简体"/>
                <w:sz w:val="32"/>
              </w:rPr>
            </w:pPr>
          </w:p>
          <w:p>
            <w:pPr>
              <w:pStyle w:val="8"/>
              <w:spacing w:before="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8"/>
              <w:spacing w:before="3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分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spacing w:before="11"/>
              <w:rPr>
                <w:rFonts w:ascii="方正小标宋简体"/>
                <w:sz w:val="30"/>
              </w:rPr>
            </w:pPr>
          </w:p>
          <w:p>
            <w:pPr>
              <w:pStyle w:val="8"/>
              <w:spacing w:line="242" w:lineRule="auto"/>
              <w:ind w:left="113" w:right="104"/>
              <w:jc w:val="center"/>
              <w:rPr>
                <w:sz w:val="22"/>
              </w:rPr>
            </w:pPr>
            <w:r>
              <w:rPr>
                <w:sz w:val="22"/>
              </w:rPr>
              <w:t>各项工作均已开展且落实情况良好得8 分；未开展或落实情况一般酌情扣分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rPr>
                <w:rFonts w:ascii="方正小标宋简体"/>
                <w:sz w:val="22"/>
              </w:rPr>
            </w:pPr>
          </w:p>
          <w:p>
            <w:pPr>
              <w:pStyle w:val="8"/>
              <w:spacing w:before="13"/>
              <w:rPr>
                <w:rFonts w:ascii="方正小标宋简体"/>
                <w:sz w:val="32"/>
              </w:rPr>
            </w:pPr>
          </w:p>
          <w:p>
            <w:pPr>
              <w:pStyle w:val="8"/>
              <w:spacing w:line="242" w:lineRule="auto"/>
              <w:ind w:left="106" w:right="265"/>
              <w:rPr>
                <w:sz w:val="22"/>
              </w:rPr>
            </w:pPr>
            <w:r>
              <w:rPr>
                <w:sz w:val="22"/>
              </w:rPr>
              <w:t>现场查阅佐证材料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00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"/>
              <w:rPr>
                <w:rFonts w:ascii="方正小标宋简体"/>
                <w:sz w:val="24"/>
              </w:rPr>
            </w:pPr>
          </w:p>
          <w:p>
            <w:pPr>
              <w:pStyle w:val="8"/>
              <w:spacing w:line="242" w:lineRule="auto"/>
              <w:ind w:left="105" w:right="112"/>
              <w:rPr>
                <w:sz w:val="22"/>
              </w:rPr>
            </w:pPr>
            <w:r>
              <w:rPr>
                <w:sz w:val="22"/>
              </w:rPr>
              <w:t>2.建立院内医疗行为监管措施</w:t>
            </w:r>
          </w:p>
        </w:tc>
        <w:tc>
          <w:tcPr>
            <w:tcW w:w="469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2" w:lineRule="auto"/>
              <w:ind w:left="105" w:right="64"/>
              <w:rPr>
                <w:sz w:val="22"/>
              </w:rPr>
            </w:pPr>
            <w:r>
              <w:rPr>
                <w:spacing w:val="1"/>
                <w:sz w:val="22"/>
              </w:rPr>
              <w:t>医院建立监管制度文件：监管制度文件中的措</w:t>
            </w:r>
            <w:r>
              <w:rPr>
                <w:sz w:val="22"/>
              </w:rPr>
              <w:t>施与①推诿病人；②减少服务；③分解出院；</w:t>
            </w:r>
          </w:p>
          <w:p>
            <w:pPr>
              <w:pStyle w:val="8"/>
              <w:spacing w:line="242" w:lineRule="auto"/>
              <w:ind w:left="105" w:right="94" w:hanging="1"/>
              <w:rPr>
                <w:sz w:val="22"/>
              </w:rPr>
            </w:pPr>
            <w:r>
              <w:rPr>
                <w:spacing w:val="-1"/>
                <w:sz w:val="22"/>
              </w:rPr>
              <w:t>④提早出院；⑤住院费用转门诊或者转到药店</w:t>
            </w:r>
            <w:r>
              <w:rPr>
                <w:spacing w:val="-3"/>
                <w:sz w:val="22"/>
              </w:rPr>
              <w:t>外购药品；⑥升级诊断标准及操作编码上述行</w:t>
            </w:r>
          </w:p>
          <w:p>
            <w:pPr>
              <w:pStyle w:val="8"/>
              <w:spacing w:before="1" w:line="267" w:lineRule="exact"/>
              <w:ind w:left="105"/>
              <w:rPr>
                <w:sz w:val="22"/>
              </w:rPr>
            </w:pPr>
            <w:r>
              <w:rPr>
                <w:sz w:val="22"/>
              </w:rPr>
              <w:t>为相关。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rFonts w:ascii="方正小标宋简体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8"/>
              <w:spacing w:before="4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分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242" w:lineRule="auto"/>
              <w:ind w:left="112" w:right="104"/>
              <w:jc w:val="center"/>
              <w:rPr>
                <w:sz w:val="22"/>
              </w:rPr>
            </w:pPr>
            <w:r>
              <w:rPr>
                <w:sz w:val="22"/>
              </w:rPr>
              <w:t>有相关制度文件， 措施内容完整得 2 分；没有或缺少， 不得分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242" w:lineRule="auto"/>
              <w:ind w:left="105" w:right="74"/>
              <w:rPr>
                <w:sz w:val="22"/>
              </w:rPr>
            </w:pPr>
            <w:r>
              <w:rPr>
                <w:sz w:val="22"/>
              </w:rPr>
              <w:t>现场查阅佐证材料（需提供自查情况相关材料）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right="1980" w:bottom="280" w:left="1720" w:header="720" w:footer="720" w:gutter="0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1155700</wp:posOffset>
                </wp:positionV>
                <wp:extent cx="203835" cy="648970"/>
                <wp:effectExtent l="0" t="0" r="0" b="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648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— 4 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1pt;margin-top:91pt;height:51.1pt;width:16.05pt;mso-position-horizontal-relative:page;mso-position-vertical-relative:page;z-index:251661312;mso-width-relative:page;mso-height-relative:page;" filled="f" stroked="f" coordsize="21600,21600" o:gfxdata="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qK&#10;IBTaAAAACwEAAA8AAAAAAAAAAQAgAAAAIgAAAGRycy9kb3ducmV2LnhtbFBLAQIUABQAAAAIAIdO&#10;4kDUFhyPrwEAADg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— 4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10" w:after="1"/>
        <w:rPr>
          <w:rFonts w:ascii="Times New Roman"/>
          <w:sz w:val="16"/>
        </w:rPr>
      </w:pPr>
    </w:p>
    <w:tbl>
      <w:tblPr>
        <w:tblStyle w:val="5"/>
        <w:tblW w:w="12756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2040"/>
        <w:gridCol w:w="4699"/>
        <w:gridCol w:w="492"/>
        <w:gridCol w:w="2040"/>
        <w:gridCol w:w="1517"/>
        <w:gridCol w:w="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0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17" w:lineRule="exact"/>
              <w:ind w:left="275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pacing w:val="4"/>
                <w:sz w:val="22"/>
              </w:rPr>
              <w:t>考核</w:t>
            </w:r>
          </w:p>
          <w:p>
            <w:pPr>
              <w:pStyle w:val="8"/>
              <w:spacing w:line="306" w:lineRule="exact"/>
              <w:ind w:left="275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pacing w:val="4"/>
                <w:sz w:val="22"/>
              </w:rPr>
              <w:t>项目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3"/>
              <w:ind w:left="566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z w:val="22"/>
              </w:rPr>
              <w:t>考核指标</w:t>
            </w:r>
          </w:p>
        </w:tc>
        <w:tc>
          <w:tcPr>
            <w:tcW w:w="469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3"/>
              <w:ind w:left="1887" w:right="1877"/>
              <w:jc w:val="center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z w:val="22"/>
              </w:rPr>
              <w:t>考核内容</w:t>
            </w:r>
          </w:p>
        </w:tc>
        <w:tc>
          <w:tcPr>
            <w:tcW w:w="49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17" w:lineRule="exact"/>
              <w:ind w:left="129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w w:val="100"/>
                <w:sz w:val="22"/>
              </w:rPr>
              <w:t>分</w:t>
            </w:r>
          </w:p>
          <w:p>
            <w:pPr>
              <w:pStyle w:val="8"/>
              <w:spacing w:line="305" w:lineRule="exact"/>
              <w:ind w:left="129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w w:val="100"/>
                <w:sz w:val="22"/>
              </w:rPr>
              <w:t>值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4"/>
              <w:ind w:left="566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z w:val="22"/>
              </w:rPr>
              <w:t>评分标准</w:t>
            </w:r>
          </w:p>
        </w:tc>
        <w:tc>
          <w:tcPr>
            <w:tcW w:w="15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4"/>
              <w:ind w:left="305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z w:val="22"/>
              </w:rPr>
              <w:t>考核方法</w:t>
            </w:r>
          </w:p>
        </w:tc>
        <w:tc>
          <w:tcPr>
            <w:tcW w:w="96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line="318" w:lineRule="exact"/>
              <w:ind w:left="254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pacing w:val="4"/>
                <w:sz w:val="22"/>
              </w:rPr>
              <w:t>考核</w:t>
            </w:r>
          </w:p>
          <w:p>
            <w:pPr>
              <w:pStyle w:val="8"/>
              <w:spacing w:line="305" w:lineRule="exact"/>
              <w:ind w:left="254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pacing w:val="4"/>
                <w:sz w:val="22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00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spacing w:line="242" w:lineRule="auto"/>
              <w:ind w:left="107" w:right="203"/>
              <w:rPr>
                <w:sz w:val="22"/>
              </w:rPr>
            </w:pPr>
            <w:r>
              <w:rPr>
                <w:sz w:val="22"/>
              </w:rPr>
              <w:t>一、组织管理</w:t>
            </w:r>
          </w:p>
          <w:p>
            <w:pPr>
              <w:pStyle w:val="8"/>
              <w:spacing w:before="2" w:line="242" w:lineRule="auto"/>
              <w:ind w:left="107" w:right="429"/>
              <w:rPr>
                <w:sz w:val="22"/>
              </w:rPr>
            </w:pPr>
            <w:r>
              <w:rPr>
                <w:sz w:val="22"/>
              </w:rPr>
              <w:t>（20 分）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42" w:lineRule="auto"/>
              <w:ind w:left="105" w:right="112"/>
              <w:rPr>
                <w:sz w:val="22"/>
              </w:rPr>
            </w:pPr>
            <w:r>
              <w:rPr>
                <w:sz w:val="22"/>
              </w:rPr>
              <w:t>3.建立院内医疗质量安全考核方案</w:t>
            </w:r>
          </w:p>
        </w:tc>
        <w:tc>
          <w:tcPr>
            <w:tcW w:w="4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2" w:lineRule="auto"/>
              <w:ind w:left="105" w:right="63"/>
              <w:rPr>
                <w:sz w:val="22"/>
              </w:rPr>
            </w:pPr>
            <w:r>
              <w:rPr>
                <w:spacing w:val="4"/>
                <w:sz w:val="22"/>
              </w:rPr>
              <w:t xml:space="preserve">医院建立本院在医疗质量安全管理与持续改 </w:t>
            </w:r>
            <w:r>
              <w:rPr>
                <w:spacing w:val="3"/>
                <w:sz w:val="22"/>
              </w:rPr>
              <w:t>进方面的考核制度文件；医疗、护理、感染、医技等管理职能部门，严格记录，定期分析，</w:t>
            </w:r>
          </w:p>
          <w:p>
            <w:pPr>
              <w:pStyle w:val="8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及时反馈，落实整改。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8"/>
              <w:spacing w:before="3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分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242" w:lineRule="auto"/>
              <w:ind w:left="105" w:right="109"/>
              <w:jc w:val="both"/>
              <w:rPr>
                <w:sz w:val="22"/>
              </w:rPr>
            </w:pPr>
            <w:r>
              <w:rPr>
                <w:spacing w:val="4"/>
                <w:sz w:val="22"/>
              </w:rPr>
              <w:t>有相关方案并组织</w:t>
            </w:r>
            <w:r>
              <w:rPr>
                <w:spacing w:val="-7"/>
                <w:sz w:val="22"/>
              </w:rPr>
              <w:t xml:space="preserve">实施，得 </w:t>
            </w:r>
            <w:r>
              <w:rPr>
                <w:sz w:val="22"/>
              </w:rPr>
              <w:t>2</w:t>
            </w:r>
            <w:r>
              <w:rPr>
                <w:spacing w:val="-13"/>
                <w:sz w:val="22"/>
              </w:rPr>
              <w:t xml:space="preserve"> 分；没</w:t>
            </w:r>
            <w:r>
              <w:rPr>
                <w:spacing w:val="4"/>
                <w:sz w:val="22"/>
              </w:rPr>
              <w:t>有，不得分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242" w:lineRule="auto"/>
              <w:ind w:left="105" w:right="265"/>
              <w:jc w:val="both"/>
              <w:rPr>
                <w:sz w:val="22"/>
              </w:rPr>
            </w:pPr>
            <w:r>
              <w:rPr>
                <w:sz w:val="22"/>
              </w:rPr>
              <w:t>现场调研并查询佐证材料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</w:trPr>
        <w:tc>
          <w:tcPr>
            <w:tcW w:w="100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 w:line="242" w:lineRule="auto"/>
              <w:ind w:left="105" w:right="112"/>
              <w:jc w:val="both"/>
              <w:rPr>
                <w:sz w:val="22"/>
              </w:rPr>
            </w:pPr>
            <w:r>
              <w:rPr>
                <w:sz w:val="22"/>
              </w:rPr>
              <w:t>4.建立院内病案质量管理、数据规范安全管理机制、</w:t>
            </w:r>
          </w:p>
          <w:p>
            <w:pPr>
              <w:pStyle w:val="8"/>
              <w:spacing w:before="3" w:line="242" w:lineRule="auto"/>
              <w:ind w:left="105" w:right="112"/>
              <w:jc w:val="both"/>
              <w:rPr>
                <w:sz w:val="22"/>
              </w:rPr>
            </w:pPr>
            <w:r>
              <w:rPr>
                <w:sz w:val="22"/>
              </w:rPr>
              <w:t>C-DRG 数据信息三级审核机制及医生填写诊疗信息过程中的意见反馈机制</w:t>
            </w:r>
          </w:p>
        </w:tc>
        <w:tc>
          <w:tcPr>
            <w:tcW w:w="4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2" w:lineRule="auto"/>
              <w:ind w:left="105" w:right="99"/>
              <w:rPr>
                <w:sz w:val="22"/>
              </w:rPr>
            </w:pPr>
            <w:r>
              <w:rPr>
                <w:sz w:val="22"/>
              </w:rPr>
              <w:t>①医院建立病案质量管理、数据规范安全管理机制；</w:t>
            </w:r>
          </w:p>
          <w:p>
            <w:pPr>
              <w:pStyle w:val="8"/>
              <w:spacing w:line="242" w:lineRule="auto"/>
              <w:ind w:left="105" w:right="99"/>
              <w:rPr>
                <w:sz w:val="22"/>
              </w:rPr>
            </w:pPr>
            <w:r>
              <w:rPr>
                <w:spacing w:val="1"/>
                <w:sz w:val="22"/>
              </w:rPr>
              <w:t>②医院端作为数据信息的第一级审核单位，建</w:t>
            </w:r>
            <w:r>
              <w:rPr>
                <w:spacing w:val="4"/>
                <w:sz w:val="22"/>
              </w:rPr>
              <w:t>立本院的数据信息审核机制，并组织实施；</w:t>
            </w:r>
          </w:p>
          <w:p>
            <w:pPr>
              <w:pStyle w:val="8"/>
              <w:spacing w:line="242" w:lineRule="auto"/>
              <w:ind w:left="105" w:right="98"/>
              <w:rPr>
                <w:sz w:val="22"/>
              </w:rPr>
            </w:pPr>
            <w:r>
              <w:rPr>
                <w:spacing w:val="-3"/>
                <w:sz w:val="22"/>
              </w:rPr>
              <w:t xml:space="preserve">③医院开通有效的渠道，方便医生将 </w:t>
            </w:r>
            <w:r>
              <w:rPr>
                <w:sz w:val="22"/>
              </w:rPr>
              <w:t>C-DRG</w:t>
            </w:r>
            <w:r>
              <w:rPr>
                <w:spacing w:val="-21"/>
                <w:sz w:val="22"/>
              </w:rPr>
              <w:t xml:space="preserve"> 诊</w:t>
            </w:r>
            <w:r>
              <w:rPr>
                <w:spacing w:val="4"/>
                <w:sz w:val="22"/>
              </w:rPr>
              <w:t>疗信息填写过程中发现的问题及时反馈到院部指定科室，并指定专人负责与医保部门联</w:t>
            </w:r>
          </w:p>
          <w:p>
            <w:pPr>
              <w:pStyle w:val="8"/>
              <w:spacing w:before="1"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系，定期将意见进行整理及向医生反馈。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8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分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44" w:lineRule="auto"/>
              <w:ind w:left="105" w:right="-29" w:firstLine="7"/>
              <w:rPr>
                <w:sz w:val="22"/>
              </w:rPr>
            </w:pPr>
            <w:r>
              <w:rPr>
                <w:spacing w:val="4"/>
                <w:sz w:val="22"/>
              </w:rPr>
              <w:t>有建立各项机制并</w:t>
            </w:r>
            <w:r>
              <w:rPr>
                <w:spacing w:val="-19"/>
                <w:sz w:val="22"/>
              </w:rPr>
              <w:t xml:space="preserve">组织实施，得 </w:t>
            </w:r>
            <w:r>
              <w:rPr>
                <w:sz w:val="22"/>
              </w:rPr>
              <w:t>6</w:t>
            </w:r>
            <w:r>
              <w:rPr>
                <w:spacing w:val="-14"/>
                <w:sz w:val="22"/>
              </w:rPr>
              <w:t xml:space="preserve"> 分；</w:t>
            </w:r>
          </w:p>
          <w:p>
            <w:pPr>
              <w:pStyle w:val="8"/>
              <w:spacing w:line="279" w:lineRule="exact"/>
              <w:ind w:left="225"/>
              <w:rPr>
                <w:sz w:val="22"/>
              </w:rPr>
            </w:pPr>
            <w:r>
              <w:rPr>
                <w:sz w:val="22"/>
              </w:rPr>
              <w:t>缺少一项扣 2 分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42" w:lineRule="auto"/>
              <w:ind w:left="105" w:right="265"/>
              <w:jc w:val="both"/>
              <w:rPr>
                <w:sz w:val="22"/>
              </w:rPr>
            </w:pPr>
            <w:r>
              <w:rPr>
                <w:sz w:val="22"/>
              </w:rPr>
              <w:t>现场调研并查询佐证材料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0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2" w:line="242" w:lineRule="auto"/>
              <w:ind w:left="105" w:right="41"/>
              <w:rPr>
                <w:sz w:val="22"/>
              </w:rPr>
            </w:pPr>
            <w:r>
              <w:rPr>
                <w:sz w:val="22"/>
              </w:rPr>
              <w:t>5.患者与 C-DRG 工作相关的投诉频次</w:t>
            </w:r>
          </w:p>
        </w:tc>
        <w:tc>
          <w:tcPr>
            <w:tcW w:w="4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2" w:lineRule="auto"/>
              <w:ind w:left="105" w:right="95"/>
              <w:rPr>
                <w:sz w:val="22"/>
              </w:rPr>
            </w:pPr>
            <w:r>
              <w:rPr>
                <w:sz w:val="22"/>
              </w:rPr>
              <w:t>住院患者针对 C-DRG 相关内容投诉到卫生/医保管理部门的次数，包括拒绝收治、减少服务</w:t>
            </w:r>
          </w:p>
          <w:p>
            <w:pPr>
              <w:pStyle w:val="8"/>
              <w:spacing w:line="267" w:lineRule="exact"/>
              <w:ind w:left="105"/>
              <w:rPr>
                <w:sz w:val="22"/>
              </w:rPr>
            </w:pPr>
            <w:r>
              <w:rPr>
                <w:sz w:val="22"/>
              </w:rPr>
              <w:t>等。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8"/>
              <w:spacing w:before="4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分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2" w:lineRule="auto"/>
              <w:ind w:left="105" w:right="107"/>
              <w:rPr>
                <w:sz w:val="22"/>
              </w:rPr>
            </w:pPr>
            <w:r>
              <w:rPr>
                <w:spacing w:val="4"/>
                <w:sz w:val="22"/>
              </w:rPr>
              <w:t>如无正当理由，发</w:t>
            </w:r>
            <w:r>
              <w:rPr>
                <w:spacing w:val="-23"/>
                <w:sz w:val="22"/>
              </w:rPr>
              <w:t xml:space="preserve">生 </w:t>
            </w:r>
            <w:r>
              <w:rPr>
                <w:sz w:val="22"/>
              </w:rPr>
              <w:t>1</w:t>
            </w:r>
            <w:r>
              <w:rPr>
                <w:spacing w:val="-23"/>
                <w:sz w:val="22"/>
              </w:rPr>
              <w:t xml:space="preserve"> 例扣 </w:t>
            </w:r>
            <w:r>
              <w:rPr>
                <w:sz w:val="22"/>
              </w:rPr>
              <w:t>0.5</w:t>
            </w:r>
            <w:r>
              <w:rPr>
                <w:spacing w:val="-18"/>
                <w:sz w:val="22"/>
              </w:rPr>
              <w:t xml:space="preserve"> 分，</w:t>
            </w:r>
          </w:p>
          <w:p>
            <w:pPr>
              <w:pStyle w:val="8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扣完为止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242" w:lineRule="auto"/>
              <w:ind w:left="105" w:right="266"/>
              <w:rPr>
                <w:sz w:val="22"/>
              </w:rPr>
            </w:pPr>
            <w:r>
              <w:rPr>
                <w:sz w:val="22"/>
              </w:rPr>
              <w:t>现场查阅佐证材料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003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42" w:lineRule="auto"/>
              <w:ind w:left="163" w:right="148"/>
              <w:jc w:val="center"/>
              <w:rPr>
                <w:sz w:val="22"/>
              </w:rPr>
            </w:pPr>
            <w:r>
              <w:rPr>
                <w:sz w:val="22"/>
              </w:rPr>
              <w:t>二、质量控制</w:t>
            </w:r>
          </w:p>
          <w:p>
            <w:pPr>
              <w:pStyle w:val="8"/>
              <w:spacing w:before="2" w:line="242" w:lineRule="auto"/>
              <w:ind w:left="275" w:right="261"/>
              <w:jc w:val="center"/>
              <w:rPr>
                <w:sz w:val="22"/>
              </w:rPr>
            </w:pPr>
            <w:r>
              <w:rPr>
                <w:sz w:val="22"/>
              </w:rPr>
              <w:t>（30 分）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42" w:lineRule="auto"/>
              <w:ind w:left="105" w:right="112"/>
              <w:rPr>
                <w:sz w:val="22"/>
              </w:rPr>
            </w:pPr>
            <w:r>
              <w:rPr>
                <w:sz w:val="22"/>
              </w:rPr>
              <w:t>1.计划出院患者信息上报完整性</w:t>
            </w:r>
          </w:p>
        </w:tc>
        <w:tc>
          <w:tcPr>
            <w:tcW w:w="4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2" w:lineRule="auto"/>
              <w:ind w:left="105" w:right="94"/>
              <w:jc w:val="both"/>
              <w:rPr>
                <w:sz w:val="22"/>
              </w:rPr>
            </w:pPr>
            <w:r>
              <w:rPr>
                <w:spacing w:val="1"/>
                <w:sz w:val="22"/>
              </w:rPr>
              <w:t>在规定时间内</w:t>
            </w:r>
            <w:r>
              <w:rPr>
                <w:spacing w:val="4"/>
                <w:sz w:val="22"/>
              </w:rPr>
              <w:t>（</w:t>
            </w:r>
            <w:r>
              <w:rPr>
                <w:spacing w:val="-7"/>
                <w:sz w:val="22"/>
              </w:rPr>
              <w:t xml:space="preserve">例如：当日 </w:t>
            </w:r>
            <w:r>
              <w:rPr>
                <w:sz w:val="22"/>
              </w:rPr>
              <w:t>16:00</w:t>
            </w:r>
            <w:r>
              <w:rPr>
                <w:spacing w:val="-19"/>
                <w:sz w:val="22"/>
              </w:rPr>
              <w:t xml:space="preserve"> 前</w:t>
            </w:r>
            <w:r>
              <w:rPr>
                <w:spacing w:val="-8"/>
                <w:sz w:val="22"/>
              </w:rPr>
              <w:t>）</w:t>
            </w:r>
            <w:r>
              <w:rPr>
                <w:spacing w:val="4"/>
                <w:sz w:val="22"/>
              </w:rPr>
              <w:t>完成次</w:t>
            </w:r>
            <w:r>
              <w:rPr>
                <w:sz w:val="22"/>
              </w:rPr>
              <w:t>日出院病例最小数据集数据上报时，需一次性</w:t>
            </w:r>
            <w:r>
              <w:rPr>
                <w:spacing w:val="-2"/>
                <w:sz w:val="22"/>
              </w:rPr>
              <w:t>上传完整，不能分解上传</w:t>
            </w:r>
            <w:r>
              <w:rPr>
                <w:spacing w:val="4"/>
                <w:sz w:val="22"/>
              </w:rPr>
              <w:t>（重点是费用分解上</w:t>
            </w:r>
          </w:p>
          <w:p>
            <w:pPr>
              <w:pStyle w:val="8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传）。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8"/>
              <w:spacing w:before="3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分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2" w:lineRule="auto"/>
              <w:ind w:left="105" w:right="-15"/>
              <w:rPr>
                <w:sz w:val="22"/>
              </w:rPr>
            </w:pPr>
            <w:r>
              <w:rPr>
                <w:spacing w:val="4"/>
                <w:sz w:val="22"/>
              </w:rPr>
              <w:t xml:space="preserve">完整上报比例达 </w:t>
            </w:r>
            <w:r>
              <w:rPr>
                <w:spacing w:val="2"/>
                <w:sz w:val="22"/>
              </w:rPr>
              <w:t>98%</w:t>
            </w:r>
            <w:r>
              <w:rPr>
                <w:spacing w:val="-7"/>
                <w:sz w:val="22"/>
              </w:rPr>
              <w:t xml:space="preserve">以上，得 </w:t>
            </w:r>
            <w:r>
              <w:rPr>
                <w:sz w:val="22"/>
              </w:rPr>
              <w:t>5</w:t>
            </w:r>
            <w:r>
              <w:rPr>
                <w:spacing w:val="-14"/>
                <w:sz w:val="22"/>
              </w:rPr>
              <w:t xml:space="preserve"> 分， </w:t>
            </w:r>
            <w:r>
              <w:rPr>
                <w:spacing w:val="-19"/>
                <w:sz w:val="22"/>
              </w:rPr>
              <w:t xml:space="preserve">每降低 </w:t>
            </w:r>
            <w:r>
              <w:rPr>
                <w:sz w:val="22"/>
              </w:rPr>
              <w:t>1%</w:t>
            </w:r>
            <w:r>
              <w:rPr>
                <w:spacing w:val="-23"/>
                <w:sz w:val="22"/>
              </w:rPr>
              <w:t xml:space="preserve">扣 </w:t>
            </w:r>
            <w:r>
              <w:rPr>
                <w:sz w:val="22"/>
              </w:rPr>
              <w:t>1</w:t>
            </w:r>
            <w:r>
              <w:rPr>
                <w:spacing w:val="-14"/>
                <w:sz w:val="22"/>
              </w:rPr>
              <w:t xml:space="preserve"> 分，</w:t>
            </w:r>
          </w:p>
          <w:p>
            <w:pPr>
              <w:pStyle w:val="8"/>
              <w:spacing w:line="267" w:lineRule="exact"/>
              <w:ind w:left="105"/>
              <w:rPr>
                <w:sz w:val="22"/>
              </w:rPr>
            </w:pPr>
            <w:r>
              <w:rPr>
                <w:sz w:val="22"/>
              </w:rPr>
              <w:t>扣完为止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2" w:line="242" w:lineRule="auto"/>
              <w:ind w:left="105" w:right="266"/>
              <w:jc w:val="both"/>
              <w:rPr>
                <w:sz w:val="22"/>
              </w:rPr>
            </w:pPr>
            <w:r>
              <w:rPr>
                <w:sz w:val="22"/>
              </w:rPr>
              <w:t>医管中心的最小数据集数据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00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42" w:lineRule="auto"/>
              <w:ind w:left="105" w:right="112"/>
              <w:rPr>
                <w:sz w:val="22"/>
              </w:rPr>
            </w:pPr>
            <w:r>
              <w:rPr>
                <w:sz w:val="22"/>
              </w:rPr>
              <w:t>2.区域平台病例数据校验通过率</w:t>
            </w:r>
          </w:p>
        </w:tc>
        <w:tc>
          <w:tcPr>
            <w:tcW w:w="4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2" w:lineRule="auto"/>
              <w:ind w:left="105" w:right="42"/>
              <w:rPr>
                <w:sz w:val="22"/>
              </w:rPr>
            </w:pPr>
            <w:r>
              <w:rPr>
                <w:sz w:val="22"/>
              </w:rPr>
              <w:t>通过区域平台自动数据校验，首次 C-DRG 上报最小数据集数据的上传校验通过率。</w:t>
            </w:r>
          </w:p>
          <w:p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（校验通过率=首次上传最小数据集校验通过</w:t>
            </w:r>
          </w:p>
          <w:p>
            <w:pPr>
              <w:pStyle w:val="8"/>
              <w:spacing w:before="3" w:line="265" w:lineRule="exact"/>
              <w:ind w:left="105"/>
              <w:rPr>
                <w:sz w:val="22"/>
              </w:rPr>
            </w:pPr>
            <w:r>
              <w:rPr>
                <w:sz w:val="22"/>
              </w:rPr>
              <w:t>例数/首次上传总例数）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8"/>
              <w:spacing w:before="4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分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2" w:lineRule="auto"/>
              <w:ind w:left="105" w:right="30"/>
              <w:rPr>
                <w:sz w:val="22"/>
              </w:rPr>
            </w:pPr>
            <w:r>
              <w:rPr>
                <w:sz w:val="22"/>
              </w:rPr>
              <w:t>准确率达 95%以上，得 5 分，每降低 1%扣 1 分，扣完</w:t>
            </w:r>
          </w:p>
          <w:p>
            <w:pPr>
              <w:pStyle w:val="8"/>
              <w:spacing w:line="265" w:lineRule="exact"/>
              <w:ind w:left="105"/>
              <w:rPr>
                <w:sz w:val="22"/>
              </w:rPr>
            </w:pPr>
            <w:r>
              <w:rPr>
                <w:sz w:val="22"/>
              </w:rPr>
              <w:t>为止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42" w:lineRule="auto"/>
              <w:ind w:left="105" w:right="266"/>
              <w:rPr>
                <w:sz w:val="22"/>
              </w:rPr>
            </w:pPr>
            <w:r>
              <w:rPr>
                <w:sz w:val="22"/>
              </w:rPr>
              <w:t>查阅相关报表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00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8"/>
              <w:spacing w:line="242" w:lineRule="auto"/>
              <w:ind w:left="105" w:right="112"/>
              <w:rPr>
                <w:sz w:val="22"/>
              </w:rPr>
            </w:pPr>
            <w:r>
              <w:rPr>
                <w:sz w:val="22"/>
              </w:rPr>
              <w:t>3.诊断操作信息填写准确度</w:t>
            </w:r>
          </w:p>
        </w:tc>
        <w:tc>
          <w:tcPr>
            <w:tcW w:w="469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8"/>
              <w:spacing w:line="242" w:lineRule="auto"/>
              <w:ind w:left="105" w:right="44"/>
              <w:rPr>
                <w:sz w:val="22"/>
              </w:rPr>
            </w:pPr>
            <w:r>
              <w:rPr>
                <w:sz w:val="22"/>
              </w:rPr>
              <w:t>按照 C-DRG 审核规则进行病例抽查，审核病例的诊断、操作信息填写准确情况。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/>
              <w:rPr>
                <w:rFonts w:ascii="Times New Roman"/>
                <w:sz w:val="31"/>
              </w:rPr>
            </w:pPr>
          </w:p>
          <w:p>
            <w:pPr>
              <w:pStyle w:val="8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8"/>
              <w:spacing w:before="3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分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42" w:lineRule="auto"/>
              <w:ind w:left="105" w:right="-29" w:hanging="1"/>
              <w:rPr>
                <w:sz w:val="22"/>
              </w:rPr>
            </w:pPr>
            <w:r>
              <w:rPr>
                <w:spacing w:val="-15"/>
                <w:sz w:val="22"/>
              </w:rPr>
              <w:t xml:space="preserve">发现 </w:t>
            </w:r>
            <w:r>
              <w:rPr>
                <w:sz w:val="22"/>
              </w:rPr>
              <w:t>1</w:t>
            </w:r>
            <w:r>
              <w:rPr>
                <w:spacing w:val="-38"/>
                <w:sz w:val="22"/>
              </w:rPr>
              <w:t xml:space="preserve"> 份，扣 </w:t>
            </w:r>
            <w:r>
              <w:rPr>
                <w:sz w:val="22"/>
              </w:rPr>
              <w:t>1</w:t>
            </w:r>
            <w:r>
              <w:rPr>
                <w:spacing w:val="-14"/>
                <w:sz w:val="22"/>
              </w:rPr>
              <w:t xml:space="preserve"> 分， 扣完为止（含日常稽核发现病例）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42" w:lineRule="auto"/>
              <w:ind w:left="105" w:right="100"/>
              <w:rPr>
                <w:sz w:val="22"/>
              </w:rPr>
            </w:pPr>
            <w:r>
              <w:rPr>
                <w:spacing w:val="-8"/>
                <w:sz w:val="22"/>
              </w:rPr>
              <w:t>病例抽查，每</w:t>
            </w:r>
            <w:r>
              <w:rPr>
                <w:spacing w:val="4"/>
                <w:sz w:val="22"/>
              </w:rPr>
              <w:t>家医院不少</w:t>
            </w:r>
            <w:r>
              <w:rPr>
                <w:spacing w:val="-24"/>
                <w:sz w:val="22"/>
              </w:rPr>
              <w:t xml:space="preserve">于 </w:t>
            </w:r>
            <w:r>
              <w:rPr>
                <w:sz w:val="22"/>
              </w:rPr>
              <w:t>50</w:t>
            </w:r>
            <w:r>
              <w:rPr>
                <w:spacing w:val="-25"/>
                <w:sz w:val="22"/>
              </w:rPr>
              <w:t xml:space="preserve"> 份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right="1980" w:bottom="280" w:left="1720" w:header="720" w:footer="720" w:gutter="0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5755640</wp:posOffset>
                </wp:positionV>
                <wp:extent cx="203835" cy="648970"/>
                <wp:effectExtent l="0" t="0" r="0" b="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648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— 5 —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81pt;margin-top:453.2pt;height:51.1pt;width:16.05pt;mso-position-horizontal-relative:page;mso-position-vertical-relative:page;z-index:251662336;mso-width-relative:page;mso-height-relative:page;" filled="f" stroked="f" coordsize="21600,21600" o:gfxdata="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w&#10;Ajp02wAAAAwBAAAPAAAAAAAAAAEAIAAAACIAAABkcnMvZG93bnJldi54bWxQSwECFAAUAAAACACH&#10;TuJA2aCSY68BAAA4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— 5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10" w:after="1"/>
        <w:rPr>
          <w:rFonts w:ascii="Times New Roman"/>
          <w:sz w:val="16"/>
        </w:rPr>
      </w:pPr>
    </w:p>
    <w:tbl>
      <w:tblPr>
        <w:tblStyle w:val="5"/>
        <w:tblW w:w="12756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2040"/>
        <w:gridCol w:w="4699"/>
        <w:gridCol w:w="492"/>
        <w:gridCol w:w="2040"/>
        <w:gridCol w:w="1517"/>
        <w:gridCol w:w="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0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17" w:lineRule="exact"/>
              <w:ind w:left="275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pacing w:val="4"/>
                <w:sz w:val="22"/>
              </w:rPr>
              <w:t>考核</w:t>
            </w:r>
          </w:p>
          <w:p>
            <w:pPr>
              <w:pStyle w:val="8"/>
              <w:spacing w:line="306" w:lineRule="exact"/>
              <w:ind w:left="275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pacing w:val="4"/>
                <w:sz w:val="22"/>
              </w:rPr>
              <w:t>项目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3"/>
              <w:ind w:left="566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z w:val="22"/>
              </w:rPr>
              <w:t>考核指标</w:t>
            </w:r>
          </w:p>
        </w:tc>
        <w:tc>
          <w:tcPr>
            <w:tcW w:w="469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3"/>
              <w:ind w:left="1887" w:right="1877"/>
              <w:jc w:val="center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z w:val="22"/>
              </w:rPr>
              <w:t>考核内容</w:t>
            </w:r>
          </w:p>
        </w:tc>
        <w:tc>
          <w:tcPr>
            <w:tcW w:w="49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17" w:lineRule="exact"/>
              <w:ind w:left="129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w w:val="100"/>
                <w:sz w:val="22"/>
              </w:rPr>
              <w:t>分</w:t>
            </w:r>
          </w:p>
          <w:p>
            <w:pPr>
              <w:pStyle w:val="8"/>
              <w:spacing w:line="305" w:lineRule="exact"/>
              <w:ind w:left="129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w w:val="100"/>
                <w:sz w:val="22"/>
              </w:rPr>
              <w:t>值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4"/>
              <w:ind w:left="566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z w:val="22"/>
              </w:rPr>
              <w:t>评分标准</w:t>
            </w:r>
          </w:p>
        </w:tc>
        <w:tc>
          <w:tcPr>
            <w:tcW w:w="151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4"/>
              <w:ind w:left="305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z w:val="22"/>
              </w:rPr>
              <w:t>考核方法</w:t>
            </w:r>
          </w:p>
        </w:tc>
        <w:tc>
          <w:tcPr>
            <w:tcW w:w="96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line="318" w:lineRule="exact"/>
              <w:ind w:left="254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pacing w:val="4"/>
                <w:sz w:val="22"/>
              </w:rPr>
              <w:t>考核</w:t>
            </w:r>
          </w:p>
          <w:p>
            <w:pPr>
              <w:pStyle w:val="8"/>
              <w:spacing w:line="305" w:lineRule="exact"/>
              <w:ind w:left="254"/>
              <w:rPr>
                <w:rFonts w:hint="eastAsia" w:ascii="方正黑体繁体" w:eastAsia="方正黑体繁体"/>
                <w:sz w:val="22"/>
              </w:rPr>
            </w:pPr>
            <w:r>
              <w:rPr>
                <w:rFonts w:hint="eastAsia" w:ascii="方正黑体繁体" w:eastAsia="方正黑体繁体"/>
                <w:spacing w:val="4"/>
                <w:sz w:val="22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0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8"/>
              <w:spacing w:line="242" w:lineRule="auto"/>
              <w:ind w:left="107" w:right="203"/>
              <w:rPr>
                <w:sz w:val="22"/>
              </w:rPr>
            </w:pPr>
            <w:r>
              <w:rPr>
                <w:sz w:val="22"/>
              </w:rPr>
              <w:t>二、质量控制</w:t>
            </w:r>
          </w:p>
          <w:p>
            <w:pPr>
              <w:pStyle w:val="8"/>
              <w:spacing w:before="2" w:line="242" w:lineRule="auto"/>
              <w:ind w:left="107" w:right="429"/>
              <w:rPr>
                <w:sz w:val="22"/>
              </w:rPr>
            </w:pPr>
            <w:r>
              <w:rPr>
                <w:sz w:val="22"/>
              </w:rPr>
              <w:t>（30 分）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left="105" w:right="112"/>
              <w:rPr>
                <w:sz w:val="22"/>
              </w:rPr>
            </w:pPr>
            <w:r>
              <w:rPr>
                <w:sz w:val="22"/>
              </w:rPr>
              <w:t>4.病例标识填写准确度</w:t>
            </w:r>
          </w:p>
        </w:tc>
        <w:tc>
          <w:tcPr>
            <w:tcW w:w="4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2" w:lineRule="auto"/>
              <w:ind w:left="105" w:right="63"/>
              <w:rPr>
                <w:sz w:val="22"/>
              </w:rPr>
            </w:pPr>
            <w:r>
              <w:rPr>
                <w:sz w:val="22"/>
              </w:rPr>
              <w:t>通过病例抽查发现上传病例标识的准确情况， 病例标识包括：“中医治疗”“康复治</w:t>
            </w:r>
          </w:p>
          <w:p>
            <w:pPr>
              <w:pStyle w:val="8"/>
              <w:spacing w:line="267" w:lineRule="exact"/>
              <w:ind w:left="105"/>
              <w:rPr>
                <w:sz w:val="22"/>
              </w:rPr>
            </w:pPr>
            <w:r>
              <w:rPr>
                <w:sz w:val="22"/>
              </w:rPr>
              <w:t>疗”“精神专科”“日间手术”。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8"/>
              <w:spacing w:before="2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分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0" w:lineRule="exact"/>
              <w:ind w:left="105" w:right="-29" w:hanging="1"/>
              <w:rPr>
                <w:sz w:val="22"/>
              </w:rPr>
            </w:pPr>
            <w:r>
              <w:rPr>
                <w:spacing w:val="-15"/>
                <w:sz w:val="22"/>
              </w:rPr>
              <w:t xml:space="preserve">发现 </w:t>
            </w:r>
            <w:r>
              <w:rPr>
                <w:sz w:val="22"/>
              </w:rPr>
              <w:t>1</w:t>
            </w:r>
            <w:r>
              <w:rPr>
                <w:spacing w:val="-38"/>
                <w:sz w:val="22"/>
              </w:rPr>
              <w:t xml:space="preserve"> 份，扣 </w:t>
            </w:r>
            <w:r>
              <w:rPr>
                <w:sz w:val="22"/>
              </w:rPr>
              <w:t>1</w:t>
            </w:r>
            <w:r>
              <w:rPr>
                <w:spacing w:val="-14"/>
                <w:sz w:val="22"/>
              </w:rPr>
              <w:t xml:space="preserve"> 分，</w:t>
            </w:r>
          </w:p>
          <w:p>
            <w:pPr>
              <w:pStyle w:val="8"/>
              <w:spacing w:before="3" w:line="280" w:lineRule="atLeast"/>
              <w:ind w:left="105" w:right="112"/>
              <w:rPr>
                <w:sz w:val="22"/>
              </w:rPr>
            </w:pPr>
            <w:r>
              <w:rPr>
                <w:sz w:val="22"/>
              </w:rPr>
              <w:t>扣完为止（含日常稽核发现病例）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2" w:lineRule="auto"/>
              <w:ind w:left="105" w:right="48"/>
              <w:rPr>
                <w:sz w:val="22"/>
              </w:rPr>
            </w:pPr>
            <w:r>
              <w:rPr>
                <w:sz w:val="22"/>
              </w:rPr>
              <w:t>病例抽查，每家医院不少</w:t>
            </w:r>
          </w:p>
          <w:p>
            <w:pPr>
              <w:pStyle w:val="8"/>
              <w:spacing w:line="267" w:lineRule="exact"/>
              <w:ind w:left="105"/>
              <w:rPr>
                <w:sz w:val="22"/>
              </w:rPr>
            </w:pPr>
            <w:r>
              <w:rPr>
                <w:sz w:val="22"/>
              </w:rPr>
              <w:t>于 50 份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00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 w:line="242" w:lineRule="auto"/>
              <w:ind w:left="105" w:right="112"/>
              <w:rPr>
                <w:sz w:val="22"/>
              </w:rPr>
            </w:pPr>
            <w:r>
              <w:rPr>
                <w:sz w:val="22"/>
              </w:rPr>
              <w:t>5.诊断升级病例抽查检出情况</w:t>
            </w:r>
          </w:p>
        </w:tc>
        <w:tc>
          <w:tcPr>
            <w:tcW w:w="4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42" w:lineRule="auto"/>
              <w:ind w:left="105" w:right="99"/>
              <w:rPr>
                <w:sz w:val="22"/>
              </w:rPr>
            </w:pPr>
            <w:r>
              <w:rPr>
                <w:sz w:val="22"/>
              </w:rPr>
              <w:t>通过病例抽查发现调整主要诊断后提高所在组的权重分值，增加合并症与并发症个数，与原病例实际情况不符。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8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8"/>
              <w:spacing w:before="4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分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42" w:lineRule="auto"/>
              <w:ind w:left="105" w:right="-29"/>
              <w:rPr>
                <w:sz w:val="22"/>
              </w:rPr>
            </w:pPr>
            <w:r>
              <w:rPr>
                <w:spacing w:val="-15"/>
                <w:sz w:val="22"/>
              </w:rPr>
              <w:t xml:space="preserve">发现 </w:t>
            </w:r>
            <w:r>
              <w:rPr>
                <w:sz w:val="22"/>
              </w:rPr>
              <w:t>1</w:t>
            </w:r>
            <w:r>
              <w:rPr>
                <w:spacing w:val="-38"/>
                <w:sz w:val="22"/>
              </w:rPr>
              <w:t xml:space="preserve"> 份，扣 </w:t>
            </w:r>
            <w:r>
              <w:rPr>
                <w:sz w:val="22"/>
              </w:rPr>
              <w:t>1</w:t>
            </w:r>
            <w:r>
              <w:rPr>
                <w:spacing w:val="-14"/>
                <w:sz w:val="22"/>
              </w:rPr>
              <w:t xml:space="preserve"> 分， 扣完为止（含日常稽核发现病例）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42" w:lineRule="auto"/>
              <w:ind w:left="105" w:right="100"/>
              <w:rPr>
                <w:sz w:val="22"/>
              </w:rPr>
            </w:pPr>
            <w:r>
              <w:rPr>
                <w:spacing w:val="-8"/>
                <w:sz w:val="22"/>
              </w:rPr>
              <w:t>病例抽查，每</w:t>
            </w:r>
            <w:r>
              <w:rPr>
                <w:spacing w:val="4"/>
                <w:sz w:val="22"/>
              </w:rPr>
              <w:t>家医院不少</w:t>
            </w:r>
            <w:r>
              <w:rPr>
                <w:spacing w:val="-24"/>
                <w:sz w:val="22"/>
              </w:rPr>
              <w:t xml:space="preserve">于 </w:t>
            </w:r>
            <w:r>
              <w:rPr>
                <w:sz w:val="22"/>
              </w:rPr>
              <w:t>50</w:t>
            </w:r>
            <w:r>
              <w:rPr>
                <w:spacing w:val="-25"/>
                <w:sz w:val="22"/>
              </w:rPr>
              <w:t xml:space="preserve"> 份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100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1" w:line="242" w:lineRule="auto"/>
              <w:ind w:left="105" w:right="112"/>
              <w:rPr>
                <w:sz w:val="22"/>
              </w:rPr>
            </w:pPr>
            <w:r>
              <w:rPr>
                <w:sz w:val="22"/>
              </w:rPr>
              <w:t>6.药物及耗材使用异常情况</w:t>
            </w:r>
          </w:p>
        </w:tc>
        <w:tc>
          <w:tcPr>
            <w:tcW w:w="4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 w:line="242" w:lineRule="auto"/>
              <w:ind w:left="105" w:right="99"/>
              <w:rPr>
                <w:sz w:val="22"/>
              </w:rPr>
            </w:pPr>
            <w:r>
              <w:rPr>
                <w:sz w:val="22"/>
              </w:rPr>
              <w:t>①病例抽查发现药物使用异常，比如用量过高或者不符合使用指征，不符合正常情况；</w:t>
            </w:r>
          </w:p>
          <w:p>
            <w:pPr>
              <w:pStyle w:val="8"/>
              <w:spacing w:before="2" w:line="242" w:lineRule="auto"/>
              <w:ind w:left="105" w:right="94"/>
              <w:jc w:val="both"/>
              <w:rPr>
                <w:sz w:val="22"/>
              </w:rPr>
            </w:pPr>
            <w:r>
              <w:rPr>
                <w:sz w:val="22"/>
              </w:rPr>
              <w:t>②病例抽查发现耗材使用异常，比如用量过高或者不符合使用指征，不符合正常情况（例如人工晶体使用情况）；</w:t>
            </w:r>
          </w:p>
          <w:p>
            <w:pPr>
              <w:pStyle w:val="8"/>
              <w:spacing w:before="2"/>
              <w:ind w:left="105" w:right="94"/>
              <w:rPr>
                <w:sz w:val="22"/>
              </w:rPr>
            </w:pPr>
            <w:r>
              <w:rPr>
                <w:sz w:val="22"/>
              </w:rPr>
              <w:t>③超标床位费，将层流洁净病房床位费、监护病房床位费、特殊防护病房床位费、婴儿床位</w:t>
            </w:r>
          </w:p>
          <w:p>
            <w:pPr>
              <w:pStyle w:val="8"/>
              <w:spacing w:before="5"/>
              <w:ind w:left="105"/>
              <w:rPr>
                <w:sz w:val="22"/>
              </w:rPr>
            </w:pPr>
            <w:r>
              <w:rPr>
                <w:sz w:val="22"/>
              </w:rPr>
              <w:t>费等纳入超标床位费。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8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8"/>
              <w:spacing w:before="4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分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 w:line="242" w:lineRule="auto"/>
              <w:ind w:left="105" w:right="107"/>
              <w:jc w:val="both"/>
              <w:rPr>
                <w:sz w:val="22"/>
              </w:rPr>
            </w:pPr>
            <w:r>
              <w:rPr>
                <w:spacing w:val="4"/>
                <w:sz w:val="22"/>
              </w:rPr>
              <w:t>如无正当理由，发</w:t>
            </w:r>
            <w:r>
              <w:rPr>
                <w:spacing w:val="-24"/>
                <w:sz w:val="22"/>
              </w:rPr>
              <w:t xml:space="preserve">现 </w:t>
            </w:r>
            <w:r>
              <w:rPr>
                <w:sz w:val="22"/>
              </w:rPr>
              <w:t>1</w:t>
            </w:r>
            <w:r>
              <w:rPr>
                <w:spacing w:val="-24"/>
                <w:sz w:val="22"/>
              </w:rPr>
              <w:t xml:space="preserve"> 份扣 </w:t>
            </w:r>
            <w:r>
              <w:rPr>
                <w:sz w:val="22"/>
              </w:rPr>
              <w:t>1</w:t>
            </w:r>
            <w:r>
              <w:rPr>
                <w:spacing w:val="-13"/>
                <w:sz w:val="22"/>
              </w:rPr>
              <w:t xml:space="preserve"> 分，扣</w:t>
            </w:r>
            <w:r>
              <w:rPr>
                <w:spacing w:val="4"/>
                <w:sz w:val="22"/>
              </w:rPr>
              <w:t>完为止（含日常稽核发现病例）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42" w:lineRule="auto"/>
              <w:ind w:left="105" w:right="100"/>
              <w:rPr>
                <w:sz w:val="22"/>
              </w:rPr>
            </w:pPr>
            <w:r>
              <w:rPr>
                <w:spacing w:val="-8"/>
                <w:sz w:val="22"/>
              </w:rPr>
              <w:t>病例抽查，每</w:t>
            </w:r>
            <w:r>
              <w:rPr>
                <w:spacing w:val="4"/>
                <w:sz w:val="22"/>
              </w:rPr>
              <w:t>家医院不少</w:t>
            </w:r>
            <w:r>
              <w:rPr>
                <w:spacing w:val="-24"/>
                <w:sz w:val="22"/>
              </w:rPr>
              <w:t xml:space="preserve">于 </w:t>
            </w:r>
            <w:r>
              <w:rPr>
                <w:sz w:val="22"/>
              </w:rPr>
              <w:t>50</w:t>
            </w:r>
            <w:r>
              <w:rPr>
                <w:spacing w:val="-25"/>
                <w:sz w:val="22"/>
              </w:rPr>
              <w:t xml:space="preserve"> 份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0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2" w:line="242" w:lineRule="auto"/>
              <w:ind w:left="105" w:right="112"/>
              <w:rPr>
                <w:sz w:val="22"/>
              </w:rPr>
            </w:pPr>
            <w:r>
              <w:rPr>
                <w:sz w:val="22"/>
              </w:rPr>
              <w:t>7.药品、医用耗材外购情况</w:t>
            </w:r>
          </w:p>
        </w:tc>
        <w:tc>
          <w:tcPr>
            <w:tcW w:w="4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05"/>
              <w:rPr>
                <w:sz w:val="22"/>
              </w:rPr>
            </w:pPr>
            <w:r>
              <w:rPr>
                <w:sz w:val="22"/>
              </w:rPr>
              <w:t>让病人或家属外购药品或医用耗材。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2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8"/>
              <w:spacing w:before="3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分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left="106" w:right="39" w:hanging="1"/>
              <w:rPr>
                <w:sz w:val="22"/>
              </w:rPr>
            </w:pPr>
            <w:r>
              <w:rPr>
                <w:sz w:val="22"/>
              </w:rPr>
              <w:t>查实一例扣 1 分， 扣完为止（含日常</w:t>
            </w:r>
          </w:p>
          <w:p>
            <w:pPr>
              <w:pStyle w:val="8"/>
              <w:spacing w:before="5" w:line="267" w:lineRule="exact"/>
              <w:ind w:left="106"/>
              <w:rPr>
                <w:sz w:val="22"/>
              </w:rPr>
            </w:pPr>
            <w:r>
              <w:rPr>
                <w:sz w:val="22"/>
              </w:rPr>
              <w:t>稽核发现病例）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2" w:line="242" w:lineRule="auto"/>
              <w:ind w:left="106" w:right="265"/>
              <w:rPr>
                <w:sz w:val="22"/>
              </w:rPr>
            </w:pPr>
            <w:r>
              <w:rPr>
                <w:sz w:val="22"/>
              </w:rPr>
              <w:t>现场查阅佐证材料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003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43" w:line="242" w:lineRule="auto"/>
              <w:ind w:left="163" w:right="148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三、医疗综合指标考</w:t>
            </w:r>
            <w:r>
              <w:rPr>
                <w:sz w:val="22"/>
              </w:rPr>
              <w:t>核</w:t>
            </w:r>
          </w:p>
          <w:p>
            <w:pPr>
              <w:pStyle w:val="8"/>
              <w:spacing w:before="3" w:line="242" w:lineRule="auto"/>
              <w:ind w:left="275" w:right="261"/>
              <w:jc w:val="center"/>
              <w:rPr>
                <w:sz w:val="22"/>
              </w:rPr>
            </w:pPr>
            <w:r>
              <w:rPr>
                <w:spacing w:val="2"/>
                <w:sz w:val="22"/>
              </w:rPr>
              <w:t xml:space="preserve">（30 </w:t>
            </w:r>
            <w:r>
              <w:rPr>
                <w:spacing w:val="4"/>
                <w:sz w:val="22"/>
              </w:rPr>
              <w:t>分</w:t>
            </w:r>
            <w:r>
              <w:rPr>
                <w:spacing w:val="-12"/>
                <w:sz w:val="22"/>
              </w:rPr>
              <w:t>）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242" w:lineRule="auto"/>
              <w:ind w:left="105" w:right="112"/>
              <w:rPr>
                <w:sz w:val="22"/>
              </w:rPr>
            </w:pPr>
            <w:r>
              <w:rPr>
                <w:sz w:val="22"/>
              </w:rPr>
              <w:t>1.医院住院人次数变化率</w:t>
            </w:r>
          </w:p>
        </w:tc>
        <w:tc>
          <w:tcPr>
            <w:tcW w:w="4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2" w:lineRule="auto"/>
              <w:ind w:left="105" w:right="97"/>
              <w:rPr>
                <w:sz w:val="22"/>
              </w:rPr>
            </w:pPr>
            <w:r>
              <w:rPr>
                <w:sz w:val="22"/>
              </w:rPr>
              <w:t>医院住院人次数变化率=（本年度出院患者人次数-上一年度出院患者人次数）/上一年度出</w:t>
            </w:r>
          </w:p>
          <w:p>
            <w:pPr>
              <w:pStyle w:val="8"/>
              <w:spacing w:line="268" w:lineRule="exact"/>
              <w:ind w:left="105"/>
              <w:rPr>
                <w:sz w:val="22"/>
              </w:rPr>
            </w:pPr>
            <w:r>
              <w:rPr>
                <w:sz w:val="22"/>
              </w:rPr>
              <w:t>院患者人次数×100%。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8"/>
              <w:spacing w:before="3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分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79" w:lineRule="exact"/>
              <w:ind w:left="105"/>
              <w:rPr>
                <w:sz w:val="22"/>
              </w:rPr>
            </w:pPr>
            <w:r>
              <w:rPr>
                <w:sz w:val="22"/>
              </w:rPr>
              <w:t>与上年度相比增加</w:t>
            </w:r>
          </w:p>
          <w:p>
            <w:pPr>
              <w:pStyle w:val="8"/>
              <w:spacing w:before="5" w:line="280" w:lineRule="atLeast"/>
              <w:ind w:left="105" w:right="32"/>
              <w:rPr>
                <w:sz w:val="22"/>
              </w:rPr>
            </w:pPr>
            <w:r>
              <w:rPr>
                <w:sz w:val="22"/>
              </w:rPr>
              <w:t>10%以上，如无正当理由，扣 5 分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2" w:line="242" w:lineRule="auto"/>
              <w:ind w:left="105" w:right="265"/>
              <w:rPr>
                <w:sz w:val="22"/>
              </w:rPr>
            </w:pPr>
            <w:r>
              <w:rPr>
                <w:sz w:val="22"/>
              </w:rPr>
              <w:t>查阅相关报表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00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ind w:left="105" w:right="112"/>
              <w:rPr>
                <w:sz w:val="22"/>
              </w:rPr>
            </w:pPr>
            <w:r>
              <w:rPr>
                <w:sz w:val="22"/>
              </w:rPr>
              <w:t>2.医药总费用增长率</w:t>
            </w:r>
          </w:p>
        </w:tc>
        <w:tc>
          <w:tcPr>
            <w:tcW w:w="469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36" w:line="242" w:lineRule="auto"/>
              <w:ind w:left="105" w:right="95"/>
              <w:rPr>
                <w:sz w:val="22"/>
              </w:rPr>
            </w:pPr>
            <w:r>
              <w:rPr>
                <w:sz w:val="22"/>
              </w:rPr>
              <w:t>医药总费用增长率=（本年度医药总费用-上一年度医药总费用）/上一年度医药总费用</w:t>
            </w:r>
          </w:p>
          <w:p>
            <w:pPr>
              <w:pStyle w:val="8"/>
              <w:spacing w:before="2"/>
              <w:ind w:left="105"/>
              <w:rPr>
                <w:sz w:val="22"/>
              </w:rPr>
            </w:pPr>
            <w:r>
              <w:rPr>
                <w:rFonts w:ascii="Arial" w:hAnsi="Arial" w:eastAsia="Arial"/>
                <w:sz w:val="22"/>
              </w:rPr>
              <w:t>×</w:t>
            </w:r>
            <w:r>
              <w:rPr>
                <w:sz w:val="22"/>
              </w:rPr>
              <w:t>100%。</w:t>
            </w:r>
          </w:p>
        </w:tc>
        <w:tc>
          <w:tcPr>
            <w:tcW w:w="49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8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分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42" w:lineRule="auto"/>
              <w:ind w:left="105" w:right="100"/>
              <w:rPr>
                <w:sz w:val="22"/>
              </w:rPr>
            </w:pPr>
            <w:r>
              <w:rPr>
                <w:spacing w:val="3"/>
                <w:sz w:val="22"/>
              </w:rPr>
              <w:t>增长率≤</w:t>
            </w:r>
            <w:r>
              <w:rPr>
                <w:spacing w:val="2"/>
                <w:sz w:val="22"/>
              </w:rPr>
              <w:t>9%</w:t>
            </w:r>
            <w:r>
              <w:rPr>
                <w:spacing w:val="19"/>
                <w:sz w:val="22"/>
              </w:rPr>
              <w:t xml:space="preserve">得 </w:t>
            </w:r>
            <w:r>
              <w:rPr>
                <w:sz w:val="22"/>
              </w:rPr>
              <w:t xml:space="preserve">5 </w:t>
            </w:r>
            <w:r>
              <w:rPr>
                <w:spacing w:val="3"/>
                <w:sz w:val="22"/>
              </w:rPr>
              <w:t xml:space="preserve">分；9%＜增长率＜ </w:t>
            </w:r>
            <w:r>
              <w:rPr>
                <w:spacing w:val="2"/>
                <w:sz w:val="22"/>
              </w:rPr>
              <w:t>10%</w:t>
            </w:r>
            <w:r>
              <w:rPr>
                <w:spacing w:val="-12"/>
                <w:sz w:val="22"/>
              </w:rPr>
              <w:t>按比例得分；增</w:t>
            </w:r>
            <w:r>
              <w:rPr>
                <w:spacing w:val="3"/>
                <w:sz w:val="22"/>
              </w:rPr>
              <w:t>长率≥</w:t>
            </w:r>
            <w:r>
              <w:rPr>
                <w:spacing w:val="2"/>
                <w:sz w:val="22"/>
              </w:rPr>
              <w:t>10%</w:t>
            </w:r>
            <w:r>
              <w:rPr>
                <w:spacing w:val="4"/>
                <w:sz w:val="22"/>
              </w:rPr>
              <w:t>不得分</w:t>
            </w:r>
          </w:p>
        </w:tc>
        <w:tc>
          <w:tcPr>
            <w:tcW w:w="151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ind w:left="105" w:right="266"/>
              <w:rPr>
                <w:sz w:val="22"/>
              </w:rPr>
            </w:pPr>
            <w:r>
              <w:rPr>
                <w:sz w:val="22"/>
              </w:rPr>
              <w:t>查阅相关报表</w:t>
            </w:r>
          </w:p>
        </w:tc>
        <w:tc>
          <w:tcPr>
            <w:tcW w:w="965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/>
    <w:sectPr>
      <w:pgSz w:w="16840" w:h="11910" w:orient="landscape"/>
      <w:pgMar w:top="1100" w:right="1980" w:bottom="280" w:left="17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细等线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57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53" w:hanging="610"/>
      <w:outlineLvl w:val="1"/>
    </w:pPr>
    <w:rPr>
      <w:rFonts w:ascii="方正小标宋简体" w:hAnsi="方正小标宋简体" w:eastAsia="方正小标宋简体" w:cs="方正小标宋简体"/>
      <w:sz w:val="40"/>
      <w:szCs w:val="40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细等线简体" w:hAnsi="方正细等线简体" w:eastAsia="方正细等线简体" w:cs="方正细等线简体"/>
      <w:sz w:val="31"/>
      <w:szCs w:val="3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2019-01-16T13:03:00Z</dcterms:created>
  <dc:creator>admimistrator</dc:creator>
  <cp:lastModifiedBy>一生有你1374423430</cp:lastModifiedBy>
  <dcterms:modified xsi:type="dcterms:W3CDTF">2019-01-16T13:15:59Z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2052-11.1.0.8214</vt:lpwstr>
  </property>
</Properties>
</file>